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599043" w14:textId="2F674EB2" w:rsidR="00943E0D" w:rsidRPr="00F65616" w:rsidRDefault="00242C47" w:rsidP="00B74166">
      <w:pPr>
        <w:numPr>
          <w:ilvl w:val="0"/>
          <w:numId w:val="1"/>
        </w:numPr>
        <w:spacing w:line="360" w:lineRule="auto"/>
        <w:rPr>
          <w:rFonts w:ascii="Arial" w:hAnsi="Arial" w:cs="Arial"/>
          <w:color w:val="808080"/>
          <w:sz w:val="20"/>
          <w:szCs w:val="20"/>
        </w:rPr>
      </w:pPr>
      <w:r>
        <w:rPr>
          <w:rFonts w:ascii="Arial" w:hAnsi="Arial"/>
          <w:color w:val="808080"/>
          <w:sz w:val="20"/>
          <w:szCs w:val="20"/>
        </w:rPr>
        <w:t>Sistemi pocket come semplice soluzione per nascondere gli spazi abitativi</w:t>
      </w:r>
    </w:p>
    <w:p w14:paraId="01003DB3" w14:textId="2CFD9D69" w:rsidR="00943E0D" w:rsidRPr="00F65616" w:rsidRDefault="00066376" w:rsidP="00B74166">
      <w:pPr>
        <w:numPr>
          <w:ilvl w:val="0"/>
          <w:numId w:val="1"/>
        </w:numPr>
        <w:spacing w:line="360" w:lineRule="auto"/>
        <w:rPr>
          <w:rFonts w:ascii="Arial" w:hAnsi="Arial" w:cs="Arial"/>
          <w:color w:val="808080"/>
          <w:sz w:val="20"/>
          <w:szCs w:val="20"/>
        </w:rPr>
      </w:pPr>
      <w:r>
        <w:rPr>
          <w:rFonts w:ascii="Arial" w:hAnsi="Arial"/>
          <w:color w:val="808080"/>
          <w:sz w:val="20"/>
          <w:szCs w:val="20"/>
        </w:rPr>
        <w:t>Soluzione confortevole senza costruzione speciale dei mobili da nascondere</w:t>
      </w:r>
    </w:p>
    <w:p w14:paraId="4134F358" w14:textId="188C9E16" w:rsidR="003B6DB6" w:rsidRPr="00B15A7A" w:rsidRDefault="00AA01BF" w:rsidP="00B74166">
      <w:pPr>
        <w:pStyle w:val="Listenabsatz"/>
        <w:numPr>
          <w:ilvl w:val="0"/>
          <w:numId w:val="1"/>
        </w:numPr>
        <w:spacing w:line="360" w:lineRule="auto"/>
        <w:ind w:left="714" w:right="28" w:hanging="357"/>
        <w:rPr>
          <w:rFonts w:ascii="Arial" w:hAnsi="Arial" w:cs="Arial"/>
          <w:color w:val="767171"/>
          <w:sz w:val="20"/>
          <w:szCs w:val="20"/>
        </w:rPr>
      </w:pPr>
      <w:r>
        <w:rPr>
          <w:rFonts w:ascii="Arial" w:hAnsi="Arial"/>
          <w:color w:val="808080"/>
          <w:sz w:val="20"/>
          <w:szCs w:val="20"/>
        </w:rPr>
        <w:t>Importanti fasi di lavorazione presso il produttore, montaggio semplice e senza errori in loco</w:t>
      </w:r>
    </w:p>
    <w:p w14:paraId="0B11C7AB" w14:textId="2915B7B2" w:rsidR="00183A51" w:rsidRPr="00B15A7A" w:rsidRDefault="00183A51" w:rsidP="00B74166">
      <w:pPr>
        <w:spacing w:line="360" w:lineRule="auto"/>
        <w:ind w:right="28"/>
        <w:rPr>
          <w:rFonts w:ascii="Arial" w:hAnsi="Arial" w:cs="Arial"/>
          <w:color w:val="767171"/>
          <w:sz w:val="20"/>
          <w:szCs w:val="20"/>
        </w:rPr>
      </w:pPr>
      <w:r>
        <w:rPr>
          <w:noProof/>
          <w:color w:val="2B579A"/>
          <w:shd w:val="clear" w:color="auto" w:fill="E6E6E6"/>
          <w:lang w:eastAsia="it-IT"/>
        </w:rPr>
        <mc:AlternateContent>
          <mc:Choice Requires="wps">
            <w:drawing>
              <wp:inline distT="0" distB="0" distL="0" distR="0" wp14:anchorId="4508B41F" wp14:editId="654A2240">
                <wp:extent cx="5486400" cy="635"/>
                <wp:effectExtent l="0" t="0" r="19050" b="37465"/>
                <wp:docPr id="8" name="Gerade Verbindung mit Pfeil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635"/>
                        </a:xfrm>
                        <a:prstGeom prst="straightConnector1">
                          <a:avLst/>
                        </a:prstGeom>
                        <a:noFill/>
                        <a:ln w="3175">
                          <a:solidFill>
                            <a:srgbClr val="80808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5F00">
                                    <a:alpha val="50000"/>
                                  </a:srgbClr>
                                </a:outerShdw>
                              </a:effectLst>
                            </a14:hiddenEffects>
                          </a:ext>
                        </a:extLst>
                      </wps:spPr>
                      <wps:bodyPr/>
                    </wps:wsp>
                  </a:graphicData>
                </a:graphic>
              </wp:inline>
            </w:drawing>
          </mc:Choice>
          <mc:Fallback xmlns:pic="http://schemas.openxmlformats.org/drawingml/2006/picture" xmlns:a14="http://schemas.microsoft.com/office/drawing/2010/main" xmlns:a="http://schemas.openxmlformats.org/drawingml/2006/main">
            <w:pict w14:anchorId="6631229F">
              <v:shapetype id="_x0000_t32" coordsize="21600,21600" o:oned="t" filled="f" o:spt="32" path="m,l21600,21600e" w14:anchorId="4997C184">
                <v:path fillok="f" arrowok="t" o:connecttype="none"/>
                <o:lock v:ext="edit" shapetype="t"/>
              </v:shapetype>
              <v:shape id="Gerade Verbindung mit Pfeil 8" style="width:6in;height:.05pt;visibility:visible;mso-wrap-style:square;mso-left-percent:-10001;mso-top-percent:-10001;mso-position-horizontal:absolute;mso-position-horizontal-relative:char;mso-position-vertical:absolute;mso-position-vertical-relative:line;mso-left-percent:-10001;mso-top-percent:-10001" o:spid="_x0000_s1026" strokecolor="gray" strokeweight=".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">
                <v:shadow color="#7f5f00" opacity=".5" offset="1pt"/>
                <w10:anchorlock/>
              </v:shape>
            </w:pict>
          </mc:Fallback>
        </mc:AlternateContent>
      </w:r>
    </w:p>
    <w:p w14:paraId="04A4912C" w14:textId="4C54760B" w:rsidR="1CED830D" w:rsidRPr="00D4455C" w:rsidRDefault="00AA01BF" w:rsidP="00B74166">
      <w:pPr>
        <w:spacing w:line="360" w:lineRule="auto"/>
        <w:rPr>
          <w:rFonts w:ascii="Arial" w:hAnsi="Arial" w:cs="Arial"/>
          <w:b/>
          <w:bCs/>
          <w:sz w:val="28"/>
          <w:szCs w:val="28"/>
        </w:rPr>
      </w:pPr>
      <w:r>
        <w:rPr>
          <w:rFonts w:ascii="Arial" w:hAnsi="Arial"/>
          <w:b/>
          <w:bCs/>
          <w:sz w:val="28"/>
          <w:szCs w:val="28"/>
        </w:rPr>
        <w:t>La risposta agli spazi abitativi che si fondono</w:t>
      </w:r>
    </w:p>
    <w:p w14:paraId="738416C4" w14:textId="17237167" w:rsidR="00183A51" w:rsidRPr="00C1454C" w:rsidRDefault="00306526" w:rsidP="00B74166">
      <w:pPr>
        <w:spacing w:line="360" w:lineRule="auto"/>
        <w:rPr>
          <w:rFonts w:ascii="Arial" w:hAnsi="Arial" w:cs="Arial"/>
          <w:b/>
          <w:bCs/>
        </w:rPr>
      </w:pPr>
      <w:r>
        <w:rPr>
          <w:rFonts w:ascii="Arial" w:hAnsi="Arial"/>
          <w:b/>
          <w:bCs/>
        </w:rPr>
        <w:t xml:space="preserve">Blum mostra in occasione di </w:t>
      </w:r>
      <w:proofErr w:type="spellStart"/>
      <w:r>
        <w:rPr>
          <w:rFonts w:ascii="Arial" w:hAnsi="Arial"/>
          <w:b/>
          <w:bCs/>
          <w:i/>
        </w:rPr>
        <w:t>interzum</w:t>
      </w:r>
      <w:proofErr w:type="spellEnd"/>
      <w:r>
        <w:rPr>
          <w:rFonts w:ascii="Arial" w:hAnsi="Arial"/>
          <w:b/>
          <w:bCs/>
        </w:rPr>
        <w:t xml:space="preserve"> una semplice soluzione per nascondere le file di mobili</w:t>
      </w:r>
    </w:p>
    <w:p w14:paraId="0866732D" w14:textId="77777777" w:rsidR="00B74166" w:rsidRDefault="00B74166" w:rsidP="00B74166">
      <w:pPr>
        <w:spacing w:line="360" w:lineRule="auto"/>
        <w:rPr>
          <w:rFonts w:ascii="Arial" w:hAnsi="Arial" w:cs="Arial"/>
          <w:color w:val="000000" w:themeColor="text1"/>
          <w:sz w:val="20"/>
          <w:szCs w:val="20"/>
        </w:rPr>
      </w:pPr>
    </w:p>
    <w:p w14:paraId="2D6A5BC2" w14:textId="4D210FC2" w:rsidR="00183A51" w:rsidRDefault="1CED830D" w:rsidP="00B74166">
      <w:pPr>
        <w:spacing w:line="360" w:lineRule="auto"/>
        <w:rPr>
          <w:rFonts w:ascii="Arial" w:hAnsi="Arial" w:cs="Arial"/>
          <w:b/>
          <w:bCs/>
          <w:color w:val="000000" w:themeColor="text1"/>
          <w:sz w:val="20"/>
          <w:szCs w:val="20"/>
        </w:rPr>
      </w:pPr>
      <w:proofErr w:type="spellStart"/>
      <w:r>
        <w:rPr>
          <w:rFonts w:ascii="Arial" w:hAnsi="Arial"/>
          <w:color w:val="000000" w:themeColor="text1"/>
          <w:sz w:val="20"/>
          <w:szCs w:val="20"/>
        </w:rPr>
        <w:t>Höchst</w:t>
      </w:r>
      <w:proofErr w:type="spellEnd"/>
      <w:r>
        <w:rPr>
          <w:rFonts w:ascii="Arial" w:hAnsi="Arial"/>
          <w:color w:val="000000" w:themeColor="text1"/>
          <w:sz w:val="20"/>
          <w:szCs w:val="20"/>
        </w:rPr>
        <w:t>/Austria, maggio 2019.</w:t>
      </w:r>
      <w:r>
        <w:rPr>
          <w:rFonts w:ascii="Arial" w:hAnsi="Arial"/>
          <w:b/>
          <w:bCs/>
          <w:color w:val="000000" w:themeColor="text1"/>
          <w:sz w:val="20"/>
          <w:szCs w:val="20"/>
        </w:rPr>
        <w:t xml:space="preserve"> Quando gli spazi abitativi si fondono, sono necessarie soluzioni intelligenti per nascondere determinate aree quando non vengano utilizzate. Con la nuova categoria di prodotti dei sistemi pocket, Blum mostra come ante alte fino a 2500 mm possano nascondere in modo ordinato intere file di mobili. Quando vengono aperte, le ante scompaiono discretamente nelle cosiddette pocket. E questo senza dover costruire corpi mobile speciali.</w:t>
      </w:r>
    </w:p>
    <w:p w14:paraId="5BE6CD7F" w14:textId="77777777" w:rsidR="00B74166" w:rsidRDefault="00B74166" w:rsidP="00B74166">
      <w:pPr>
        <w:spacing w:line="360" w:lineRule="auto"/>
        <w:rPr>
          <w:rFonts w:ascii="Arial" w:hAnsi="Arial" w:cs="Arial"/>
          <w:sz w:val="20"/>
          <w:szCs w:val="20"/>
        </w:rPr>
      </w:pPr>
    </w:p>
    <w:p w14:paraId="573DB171" w14:textId="0C07B253" w:rsidR="681D871B" w:rsidRDefault="00880889" w:rsidP="00B74166">
      <w:pPr>
        <w:spacing w:line="360" w:lineRule="auto"/>
        <w:rPr>
          <w:rFonts w:ascii="Arial" w:hAnsi="Arial" w:cs="Arial"/>
          <w:sz w:val="20"/>
          <w:szCs w:val="20"/>
        </w:rPr>
      </w:pPr>
      <w:r>
        <w:rPr>
          <w:rFonts w:ascii="Arial" w:hAnsi="Arial"/>
          <w:sz w:val="20"/>
          <w:szCs w:val="20"/>
        </w:rPr>
        <w:t xml:space="preserve">Concetti abitativi aperti e spazi </w:t>
      </w:r>
      <w:r w:rsidRPr="00FF292C">
        <w:rPr>
          <w:rFonts w:ascii="Arial" w:hAnsi="Arial"/>
          <w:sz w:val="20"/>
          <w:szCs w:val="20"/>
        </w:rPr>
        <w:t>abitativi urbani contra</w:t>
      </w:r>
      <w:r w:rsidR="00643D93" w:rsidRPr="00FF292C">
        <w:rPr>
          <w:rFonts w:ascii="Arial" w:hAnsi="Arial"/>
          <w:sz w:val="20"/>
          <w:szCs w:val="20"/>
        </w:rPr>
        <w:t>t</w:t>
      </w:r>
      <w:r w:rsidRPr="00FF292C">
        <w:rPr>
          <w:rFonts w:ascii="Arial" w:hAnsi="Arial"/>
          <w:sz w:val="20"/>
          <w:szCs w:val="20"/>
        </w:rPr>
        <w:t>ti</w:t>
      </w:r>
      <w:r w:rsidRPr="00643D93">
        <w:rPr>
          <w:rFonts w:ascii="Arial" w:hAnsi="Arial"/>
          <w:color w:val="FF0000"/>
          <w:sz w:val="20"/>
          <w:szCs w:val="20"/>
        </w:rPr>
        <w:t xml:space="preserve"> </w:t>
      </w:r>
      <w:r>
        <w:rPr>
          <w:rFonts w:ascii="Arial" w:hAnsi="Arial"/>
          <w:sz w:val="20"/>
          <w:szCs w:val="20"/>
        </w:rPr>
        <w:t xml:space="preserve">richiedono nuove soluzioni d'arredo. Cresce così il desiderio di nascondere aree funzionali come una cucina o un'area di lavoro quando non sono in uso. Con i suoi sistemi pocket, lo specialista degli accessori Blum mostra un modo facile da implementare per utilizzare grandi ante a scomparsa che una volta aperte scompaiono nel proprio corpo mobile stretto, la tasca o pocket. Gli utilizzatori di mobili trovano l'apertura e la chiusura di grandi ante come molto confortevole. L'utilizzatore può aprire facilmente l’anta, ad esempio con </w:t>
      </w:r>
      <w:r>
        <w:rPr>
          <w:rFonts w:ascii="Arial" w:hAnsi="Arial"/>
          <w:iCs/>
          <w:sz w:val="20"/>
          <w:szCs w:val="20"/>
        </w:rPr>
        <w:t>TIP-</w:t>
      </w:r>
      <w:proofErr w:type="gramStart"/>
      <w:r>
        <w:rPr>
          <w:rFonts w:ascii="Arial" w:hAnsi="Arial"/>
          <w:iCs/>
          <w:sz w:val="20"/>
          <w:szCs w:val="20"/>
        </w:rPr>
        <w:t>ON</w:t>
      </w:r>
      <w:r>
        <w:rPr>
          <w:rFonts w:ascii="Arial" w:hAnsi="Arial"/>
          <w:sz w:val="20"/>
          <w:szCs w:val="20"/>
        </w:rPr>
        <w:t xml:space="preserve"> ,</w:t>
      </w:r>
      <w:proofErr w:type="gramEnd"/>
      <w:r>
        <w:rPr>
          <w:rFonts w:ascii="Arial" w:hAnsi="Arial"/>
          <w:sz w:val="20"/>
          <w:szCs w:val="20"/>
        </w:rPr>
        <w:t xml:space="preserve"> toccandola leggermente e facendola scorrere nella tasca. La porta è quindi facilmente accessibile dall'area di movimento e dalla linea di mobili. Per chiudere, l'utente tocca l’anta, che viene delicatamente spinta fuori dalla tasca. È sufficiente una leggera pressione per chiudere elegantemente l'area. In occasione di </w:t>
      </w:r>
      <w:proofErr w:type="spellStart"/>
      <w:r>
        <w:rPr>
          <w:rFonts w:ascii="Arial" w:hAnsi="Arial"/>
          <w:i/>
          <w:iCs/>
          <w:sz w:val="20"/>
          <w:szCs w:val="20"/>
        </w:rPr>
        <w:t>interzum</w:t>
      </w:r>
      <w:proofErr w:type="spellEnd"/>
      <w:r>
        <w:rPr>
          <w:rFonts w:ascii="Arial" w:hAnsi="Arial"/>
          <w:sz w:val="20"/>
          <w:szCs w:val="20"/>
        </w:rPr>
        <w:t xml:space="preserve"> quest'anno Blum esporrà 3 diversi esempi di applicazioni - per cucine, locali tecnici e bar, con e senza maniglie, con diverse tecnologie del movimento e come applicazioni con ante singole o doppie.</w:t>
      </w:r>
    </w:p>
    <w:p w14:paraId="3360A79D" w14:textId="77777777" w:rsidR="00B74166" w:rsidRPr="00C1454C" w:rsidRDefault="00B74166" w:rsidP="00B74166">
      <w:pPr>
        <w:spacing w:line="360" w:lineRule="auto"/>
        <w:rPr>
          <w:rFonts w:ascii="Arial" w:hAnsi="Arial" w:cs="Arial"/>
          <w:sz w:val="20"/>
          <w:szCs w:val="20"/>
        </w:rPr>
      </w:pPr>
    </w:p>
    <w:p w14:paraId="741956A3" w14:textId="1DE77FE9" w:rsidR="001F0C33" w:rsidRDefault="001F0C33" w:rsidP="00B74166">
      <w:pPr>
        <w:spacing w:line="360" w:lineRule="auto"/>
        <w:rPr>
          <w:rFonts w:ascii="Arial" w:hAnsi="Arial" w:cs="Arial"/>
          <w:sz w:val="20"/>
          <w:szCs w:val="20"/>
        </w:rPr>
      </w:pPr>
      <w:r>
        <w:rPr>
          <w:rFonts w:ascii="Arial" w:hAnsi="Arial"/>
          <w:sz w:val="20"/>
          <w:szCs w:val="20"/>
        </w:rPr>
        <w:t>I sistemi pocket</w:t>
      </w:r>
      <w:r>
        <w:rPr>
          <w:rFonts w:ascii="Arial" w:hAnsi="Arial"/>
          <w:color w:val="000000" w:themeColor="text1"/>
          <w:sz w:val="20"/>
          <w:szCs w:val="20"/>
        </w:rPr>
        <w:br/>
      </w:r>
      <w:r>
        <w:rPr>
          <w:rFonts w:ascii="Arial" w:hAnsi="Arial"/>
          <w:sz w:val="20"/>
          <w:szCs w:val="20"/>
        </w:rPr>
        <w:t xml:space="preserve">Blum, </w:t>
      </w:r>
      <w:r>
        <w:rPr>
          <w:rFonts w:ascii="Arial" w:hAnsi="Arial"/>
          <w:b/>
          <w:bCs/>
          <w:sz w:val="20"/>
          <w:szCs w:val="20"/>
        </w:rPr>
        <w:t>sorprendentemente facili da lavorare e montare</w:t>
      </w:r>
      <w:r>
        <w:rPr>
          <w:rFonts w:ascii="Arial" w:hAnsi="Arial"/>
          <w:sz w:val="20"/>
          <w:szCs w:val="20"/>
        </w:rPr>
        <w:t xml:space="preserve">, offrono grandi vantaggi nella progettazione e nella lavorazione dei mobili. Le linee di mobili possono essere progettate in modo semplice e senza grandi adattamenti, in quanto i sistemi pocket, siano essi ad ante doppie o singole, sono concepite con un corpo stretto accanto ai mobili. I mobili da nascondere possono essere configurati liberamente senza dover costruire un corpo mobile aggiuntivo attorno alla fila di mobili. Un vero vantaggio: le ante standard nascondono i corpi mobile standard. Ante fino a 2500 mm di altezza e 800 mm di larghezza e fino a 35 kg di peso possono essere dotate dei sistemi pocket del produttore austriaco di accessori. Poiché le tasche e le ante sono realizzate dal produttore e consegnate assemblate sul luogo di installazione, il montaggio finale è semplice: </w:t>
      </w:r>
      <w:r w:rsidR="00643D93" w:rsidRPr="00FF292C">
        <w:rPr>
          <w:rFonts w:ascii="Arial" w:hAnsi="Arial"/>
          <w:sz w:val="20"/>
          <w:szCs w:val="20"/>
        </w:rPr>
        <w:lastRenderedPageBreak/>
        <w:t>i</w:t>
      </w:r>
      <w:r w:rsidRPr="00FF292C">
        <w:rPr>
          <w:rFonts w:ascii="Arial" w:hAnsi="Arial"/>
          <w:sz w:val="20"/>
          <w:szCs w:val="20"/>
        </w:rPr>
        <w:t>nstallare, allineare e fissare le tasche, installare ante e guide, regolare semplicemente ed è tutto</w:t>
      </w:r>
      <w:r w:rsidRPr="00643D93">
        <w:rPr>
          <w:rFonts w:ascii="Arial" w:hAnsi="Arial"/>
          <w:color w:val="FF0000"/>
          <w:sz w:val="20"/>
          <w:szCs w:val="20"/>
        </w:rPr>
        <w:t xml:space="preserve"> </w:t>
      </w:r>
      <w:r>
        <w:rPr>
          <w:rFonts w:ascii="Arial" w:hAnsi="Arial"/>
          <w:sz w:val="20"/>
          <w:szCs w:val="20"/>
        </w:rPr>
        <w:t>qui. Anche lo smontaggio è possibile in pochi passaggi.</w:t>
      </w:r>
    </w:p>
    <w:p w14:paraId="24D41017" w14:textId="581E9880" w:rsidR="00B74166" w:rsidRDefault="00B74166" w:rsidP="00B74166">
      <w:pPr>
        <w:spacing w:line="360" w:lineRule="auto"/>
        <w:rPr>
          <w:rFonts w:ascii="Arial" w:hAnsi="Arial" w:cs="Arial"/>
          <w:sz w:val="18"/>
          <w:szCs w:val="18"/>
        </w:rPr>
      </w:pPr>
      <w:proofErr w:type="spellStart"/>
      <w:r>
        <w:rPr>
          <w:rFonts w:ascii="Arial" w:hAnsi="Arial"/>
          <w:sz w:val="18"/>
          <w:szCs w:val="18"/>
        </w:rPr>
        <w:t>Anzahl</w:t>
      </w:r>
      <w:proofErr w:type="spellEnd"/>
      <w:r>
        <w:rPr>
          <w:rFonts w:ascii="Arial" w:hAnsi="Arial"/>
          <w:sz w:val="18"/>
          <w:szCs w:val="18"/>
        </w:rPr>
        <w:t xml:space="preserve"> Zeichen: 2.</w:t>
      </w:r>
      <w:r w:rsidR="00B567BA">
        <w:rPr>
          <w:rFonts w:ascii="Arial" w:hAnsi="Arial"/>
          <w:sz w:val="18"/>
          <w:szCs w:val="18"/>
        </w:rPr>
        <w:t>757</w:t>
      </w:r>
      <w:r>
        <w:rPr>
          <w:rFonts w:ascii="Arial" w:hAnsi="Arial"/>
          <w:sz w:val="18"/>
          <w:szCs w:val="18"/>
        </w:rPr>
        <w:t xml:space="preserve"> (</w:t>
      </w:r>
      <w:proofErr w:type="spellStart"/>
      <w:r>
        <w:rPr>
          <w:rFonts w:ascii="Arial" w:hAnsi="Arial"/>
          <w:sz w:val="18"/>
          <w:szCs w:val="18"/>
        </w:rPr>
        <w:t>inkl</w:t>
      </w:r>
      <w:proofErr w:type="spellEnd"/>
      <w:r>
        <w:rPr>
          <w:rFonts w:ascii="Arial" w:hAnsi="Arial"/>
          <w:sz w:val="18"/>
          <w:szCs w:val="18"/>
        </w:rPr>
        <w:t xml:space="preserve">. </w:t>
      </w:r>
      <w:proofErr w:type="spellStart"/>
      <w:r>
        <w:rPr>
          <w:rFonts w:ascii="Arial" w:hAnsi="Arial"/>
          <w:sz w:val="18"/>
          <w:szCs w:val="18"/>
        </w:rPr>
        <w:t>Leerzeichen</w:t>
      </w:r>
      <w:proofErr w:type="spellEnd"/>
      <w:r>
        <w:rPr>
          <w:rFonts w:ascii="Arial" w:hAnsi="Arial"/>
          <w:sz w:val="18"/>
          <w:szCs w:val="18"/>
        </w:rPr>
        <w:t xml:space="preserve">), </w:t>
      </w:r>
      <w:proofErr w:type="spellStart"/>
      <w:r>
        <w:rPr>
          <w:rFonts w:ascii="Arial" w:hAnsi="Arial"/>
          <w:sz w:val="18"/>
          <w:szCs w:val="18"/>
        </w:rPr>
        <w:t>Anzahl</w:t>
      </w:r>
      <w:proofErr w:type="spellEnd"/>
      <w:r>
        <w:rPr>
          <w:rFonts w:ascii="Arial" w:hAnsi="Arial"/>
          <w:sz w:val="18"/>
          <w:szCs w:val="18"/>
        </w:rPr>
        <w:t xml:space="preserve"> </w:t>
      </w:r>
      <w:proofErr w:type="spellStart"/>
      <w:r>
        <w:rPr>
          <w:rFonts w:ascii="Arial" w:hAnsi="Arial"/>
          <w:sz w:val="18"/>
          <w:szCs w:val="18"/>
        </w:rPr>
        <w:t>Wörter</w:t>
      </w:r>
      <w:proofErr w:type="spellEnd"/>
      <w:r>
        <w:rPr>
          <w:rFonts w:ascii="Arial" w:hAnsi="Arial"/>
          <w:sz w:val="18"/>
          <w:szCs w:val="18"/>
        </w:rPr>
        <w:t xml:space="preserve">: </w:t>
      </w:r>
      <w:r w:rsidR="00B567BA">
        <w:rPr>
          <w:rFonts w:ascii="Arial" w:hAnsi="Arial"/>
          <w:sz w:val="18"/>
          <w:szCs w:val="18"/>
        </w:rPr>
        <w:t>422</w:t>
      </w:r>
    </w:p>
    <w:p w14:paraId="2737D593" w14:textId="77777777" w:rsidR="00B74166" w:rsidRPr="00C1454C" w:rsidRDefault="00B74166" w:rsidP="00B74166">
      <w:pPr>
        <w:spacing w:line="360" w:lineRule="auto"/>
        <w:rPr>
          <w:rFonts w:ascii="Arial" w:hAnsi="Arial" w:cs="Arial"/>
          <w:sz w:val="20"/>
          <w:szCs w:val="20"/>
        </w:rPr>
      </w:pPr>
    </w:p>
    <w:p w14:paraId="3F7503CC" w14:textId="48E1F5E8" w:rsidR="00183A51" w:rsidRDefault="00183A51" w:rsidP="00B74166">
      <w:pPr>
        <w:keepLines/>
        <w:autoSpaceDE w:val="0"/>
        <w:autoSpaceDN w:val="0"/>
        <w:adjustRightInd w:val="0"/>
        <w:rPr>
          <w:rFonts w:ascii="Arial" w:hAnsi="Arial" w:cs="Arial"/>
          <w:sz w:val="20"/>
          <w:szCs w:val="20"/>
        </w:rPr>
      </w:pPr>
      <w:r w:rsidRPr="00224453">
        <w:rPr>
          <w:rFonts w:ascii="Arial" w:hAnsi="Arial" w:cs="Arial"/>
          <w:b/>
          <w:noProof/>
          <w:color w:val="2B579A"/>
          <w:sz w:val="28"/>
          <w:szCs w:val="28"/>
          <w:shd w:val="clear" w:color="auto" w:fill="E6E6E6"/>
          <w:lang w:eastAsia="it-IT"/>
        </w:rPr>
        <w:drawing>
          <wp:inline distT="0" distB="0" distL="0" distR="0" wp14:anchorId="738C8A4F" wp14:editId="06D5887E">
            <wp:extent cx="146685" cy="146685"/>
            <wp:effectExtent l="0" t="0" r="5715" b="5715"/>
            <wp:docPr id="7" name="Grafik 7" descr="favicon_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descr="favicon_3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r>
        <w:rPr>
          <w:rFonts w:ascii="Arial Hebrew Light" w:hAnsi="Arial Hebrew Light"/>
          <w:sz w:val="20"/>
          <w:szCs w:val="20"/>
        </w:rPr>
        <w:tab/>
      </w:r>
      <w:hyperlink r:id="rId11" w:history="1">
        <w:r>
          <w:rPr>
            <w:rStyle w:val="Hyperlink"/>
            <w:rFonts w:ascii="Arial" w:hAnsi="Arial"/>
            <w:sz w:val="20"/>
            <w:szCs w:val="20"/>
          </w:rPr>
          <w:t>www.blum.com</w:t>
        </w:r>
      </w:hyperlink>
      <w:r>
        <w:rPr>
          <w:rFonts w:ascii="Arial" w:hAnsi="Arial"/>
          <w:sz w:val="20"/>
          <w:szCs w:val="20"/>
        </w:rPr>
        <w:br/>
      </w:r>
      <w:r w:rsidRPr="00641AEF">
        <w:rPr>
          <w:noProof/>
          <w:color w:val="2B579A"/>
          <w:shd w:val="clear" w:color="auto" w:fill="E6E6E6"/>
          <w:lang w:eastAsia="it-IT"/>
        </w:rPr>
        <w:drawing>
          <wp:inline distT="0" distB="0" distL="0" distR="0" wp14:anchorId="71A2E21F" wp14:editId="5A4D0D96">
            <wp:extent cx="146685" cy="146685"/>
            <wp:effectExtent l="0" t="0" r="5715" b="5715"/>
            <wp:docPr id="6" name="Grafik 6" descr="https://pbs.twimg.com/profile_images/875169640011268096/4-CYqgOk_400x4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https://pbs.twimg.com/profile_images/875169640011268096/4-CYqgOk_400x400.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r>
        <w:tab/>
      </w:r>
      <w:hyperlink r:id="rId13" w:history="1">
        <w:r>
          <w:rPr>
            <w:rStyle w:val="Hyperlink"/>
            <w:rFonts w:ascii="Arial" w:hAnsi="Arial"/>
            <w:sz w:val="20"/>
            <w:szCs w:val="20"/>
          </w:rPr>
          <w:t>www.twitter.com/BlumPresse</w:t>
        </w:r>
      </w:hyperlink>
      <w:r>
        <w:rPr>
          <w:rFonts w:ascii="Arial" w:hAnsi="Arial"/>
          <w:sz w:val="20"/>
          <w:szCs w:val="20"/>
        </w:rPr>
        <w:br/>
      </w:r>
      <w:r w:rsidRPr="00224453">
        <w:rPr>
          <w:rFonts w:ascii="Arial" w:hAnsi="Arial" w:cs="Arial"/>
          <w:noProof/>
          <w:color w:val="0000FF"/>
          <w:sz w:val="20"/>
          <w:szCs w:val="20"/>
          <w:shd w:val="clear" w:color="auto" w:fill="E6E6E6"/>
          <w:lang w:eastAsia="it-IT"/>
        </w:rPr>
        <w:drawing>
          <wp:inline distT="0" distB="0" distL="0" distR="0" wp14:anchorId="10C9AEFC" wp14:editId="3E1EE98B">
            <wp:extent cx="207010" cy="146685"/>
            <wp:effectExtent l="0" t="0" r="2540" b="5715"/>
            <wp:docPr id="5" name="Grafik 5" descr="Youtub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descr="Youtube"/>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07010" cy="146685"/>
                    </a:xfrm>
                    <a:prstGeom prst="rect">
                      <a:avLst/>
                    </a:prstGeom>
                    <a:noFill/>
                    <a:ln>
                      <a:noFill/>
                    </a:ln>
                  </pic:spPr>
                </pic:pic>
              </a:graphicData>
            </a:graphic>
          </wp:inline>
        </w:drawing>
      </w:r>
      <w:r>
        <w:tab/>
      </w:r>
      <w:hyperlink r:id="rId15" w:history="1">
        <w:r>
          <w:rPr>
            <w:rStyle w:val="Hyperlink"/>
            <w:rFonts w:ascii="Arial" w:hAnsi="Arial"/>
            <w:sz w:val="20"/>
            <w:szCs w:val="20"/>
          </w:rPr>
          <w:t>www.youtube.com/user/JuliusBlumGmbH</w:t>
        </w:r>
      </w:hyperlink>
      <w:r>
        <w:rPr>
          <w:rFonts w:ascii="Arial" w:hAnsi="Arial"/>
          <w:color w:val="0000FF"/>
          <w:sz w:val="20"/>
          <w:szCs w:val="20"/>
          <w:u w:val="single"/>
        </w:rPr>
        <w:br/>
      </w:r>
      <w:r w:rsidRPr="00224453">
        <w:rPr>
          <w:rFonts w:ascii="Arial" w:hAnsi="Arial" w:cs="Arial"/>
          <w:noProof/>
          <w:color w:val="2B579A"/>
          <w:sz w:val="20"/>
          <w:szCs w:val="20"/>
          <w:shd w:val="clear" w:color="auto" w:fill="E6E6E6"/>
          <w:lang w:eastAsia="it-IT"/>
        </w:rPr>
        <w:drawing>
          <wp:inline distT="0" distB="0" distL="0" distR="0" wp14:anchorId="244AA66E" wp14:editId="3BB299F0">
            <wp:extent cx="146685" cy="146685"/>
            <wp:effectExtent l="0" t="0" r="5715" b="5715"/>
            <wp:docPr id="4" name="Grafik 4" descr="Linked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LinkedIn"/>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r>
        <w:rPr>
          <w:rFonts w:ascii="Arial" w:hAnsi="Arial"/>
          <w:sz w:val="20"/>
          <w:szCs w:val="20"/>
        </w:rPr>
        <w:tab/>
      </w:r>
      <w:hyperlink r:id="rId17" w:history="1">
        <w:r>
          <w:rPr>
            <w:rStyle w:val="Hyperlink"/>
            <w:rFonts w:ascii="Arial Hebrew Light" w:hAnsi="Arial Hebrew Light"/>
            <w:sz w:val="20"/>
            <w:szCs w:val="20"/>
          </w:rPr>
          <w:t>www.linkedin.com/company/julius-blum-gmbh</w:t>
        </w:r>
      </w:hyperlink>
    </w:p>
    <w:p w14:paraId="071F78D7" w14:textId="481626F2" w:rsidR="00183A51" w:rsidRPr="00B567BA" w:rsidRDefault="00183A51" w:rsidP="00B74166">
      <w:pPr>
        <w:spacing w:line="360" w:lineRule="auto"/>
        <w:rPr>
          <w:rFonts w:ascii="Arial" w:hAnsi="Arial" w:cs="Arial"/>
          <w:sz w:val="18"/>
          <w:szCs w:val="18"/>
        </w:rPr>
      </w:pPr>
    </w:p>
    <w:tbl>
      <w:tblPr>
        <w:tblW w:w="0" w:type="auto"/>
        <w:tblCellMar>
          <w:top w:w="85" w:type="dxa"/>
          <w:left w:w="0" w:type="dxa"/>
          <w:bottom w:w="85" w:type="dxa"/>
          <w:right w:w="0" w:type="dxa"/>
        </w:tblCellMar>
        <w:tblLook w:val="04A0" w:firstRow="1" w:lastRow="0" w:firstColumn="1" w:lastColumn="0" w:noHBand="0" w:noVBand="1"/>
      </w:tblPr>
      <w:tblGrid>
        <w:gridCol w:w="4282"/>
        <w:gridCol w:w="4206"/>
      </w:tblGrid>
      <w:tr w:rsidR="00183A51" w:rsidRPr="00E62D87" w14:paraId="1615D2CD" w14:textId="77777777" w:rsidTr="00E627BD">
        <w:trPr>
          <w:cantSplit/>
        </w:trPr>
        <w:tc>
          <w:tcPr>
            <w:tcW w:w="4282" w:type="dxa"/>
            <w:shd w:val="clear" w:color="auto" w:fill="auto"/>
          </w:tcPr>
          <w:p w14:paraId="5D6B72DF" w14:textId="6B70FCFE" w:rsidR="00183A51" w:rsidRPr="00B567BA" w:rsidRDefault="00ED4F6C" w:rsidP="00B74166">
            <w:pPr>
              <w:spacing w:line="360" w:lineRule="auto"/>
              <w:rPr>
                <w:rFonts w:ascii="Arial" w:hAnsi="Arial" w:cs="Arial"/>
                <w:color w:val="000000"/>
                <w:sz w:val="18"/>
                <w:szCs w:val="18"/>
              </w:rPr>
            </w:pPr>
            <w:r>
              <w:rPr>
                <w:rFonts w:ascii="Arial" w:hAnsi="Arial" w:cs="Arial"/>
                <w:noProof/>
                <w:color w:val="000000"/>
                <w:sz w:val="18"/>
                <w:szCs w:val="18"/>
              </w:rPr>
              <w:drawing>
                <wp:inline distT="0" distB="0" distL="0" distR="0" wp14:anchorId="68A6907C" wp14:editId="322D55DF">
                  <wp:extent cx="2160000" cy="1874278"/>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lum_Pocketsystem0002.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160000" cy="1874278"/>
                          </a:xfrm>
                          <a:prstGeom prst="rect">
                            <a:avLst/>
                          </a:prstGeom>
                        </pic:spPr>
                      </pic:pic>
                    </a:graphicData>
                  </a:graphic>
                </wp:inline>
              </w:drawing>
            </w:r>
          </w:p>
        </w:tc>
        <w:tc>
          <w:tcPr>
            <w:tcW w:w="4206" w:type="dxa"/>
            <w:shd w:val="clear" w:color="auto" w:fill="auto"/>
          </w:tcPr>
          <w:p w14:paraId="7810D1B1" w14:textId="42DB31AF" w:rsidR="00E627BD" w:rsidRDefault="00183A51" w:rsidP="00B74166">
            <w:pPr>
              <w:spacing w:line="360" w:lineRule="auto"/>
              <w:rPr>
                <w:rFonts w:ascii="Arial" w:hAnsi="Arial" w:cs="Arial"/>
                <w:color w:val="000000"/>
                <w:sz w:val="18"/>
                <w:szCs w:val="18"/>
              </w:rPr>
            </w:pPr>
            <w:r>
              <w:rPr>
                <w:rFonts w:ascii="Arial" w:hAnsi="Arial"/>
                <w:color w:val="000000"/>
                <w:sz w:val="18"/>
                <w:szCs w:val="18"/>
              </w:rPr>
              <w:t>(Foto: Blum_</w:t>
            </w:r>
            <w:r w:rsidR="00ED4F6C" w:rsidRPr="00ED4F6C">
              <w:rPr>
                <w:rFonts w:ascii="Arial" w:hAnsi="Arial"/>
                <w:color w:val="000000"/>
                <w:sz w:val="18"/>
                <w:szCs w:val="18"/>
              </w:rPr>
              <w:t>Pocketsystem0002</w:t>
            </w:r>
            <w:r>
              <w:rPr>
                <w:rFonts w:ascii="Arial" w:hAnsi="Arial"/>
                <w:color w:val="000000"/>
                <w:sz w:val="18"/>
                <w:szCs w:val="18"/>
              </w:rPr>
              <w:t>)</w:t>
            </w:r>
          </w:p>
          <w:p w14:paraId="7F335C6B" w14:textId="77777777" w:rsidR="00B74166" w:rsidRPr="00B567BA" w:rsidRDefault="00B74166" w:rsidP="00B74166">
            <w:pPr>
              <w:spacing w:line="360" w:lineRule="auto"/>
              <w:rPr>
                <w:rFonts w:ascii="Arial" w:hAnsi="Arial" w:cs="Arial"/>
                <w:color w:val="000000"/>
                <w:sz w:val="18"/>
                <w:szCs w:val="18"/>
              </w:rPr>
            </w:pPr>
          </w:p>
          <w:p w14:paraId="38685872" w14:textId="73993112" w:rsidR="00183A51" w:rsidRPr="00C85871" w:rsidRDefault="00E72CB0" w:rsidP="00B74166">
            <w:pPr>
              <w:spacing w:line="360" w:lineRule="auto"/>
              <w:rPr>
                <w:rFonts w:ascii="Arial" w:hAnsi="Arial" w:cs="Arial"/>
                <w:color w:val="000000"/>
                <w:sz w:val="18"/>
                <w:szCs w:val="18"/>
              </w:rPr>
            </w:pPr>
            <w:r>
              <w:rPr>
                <w:rFonts w:ascii="Arial" w:hAnsi="Arial"/>
                <w:color w:val="000000"/>
                <w:sz w:val="18"/>
                <w:szCs w:val="18"/>
              </w:rPr>
              <w:t>I nuovi sistemi pocket di Blum nascondono intere zone giorno e valorizzano funzionalmente gli ambienti</w:t>
            </w:r>
          </w:p>
        </w:tc>
      </w:tr>
      <w:tr w:rsidR="00612FEE" w:rsidRPr="00E62D87" w14:paraId="323663A9" w14:textId="77777777" w:rsidTr="00E627BD">
        <w:trPr>
          <w:cantSplit/>
        </w:trPr>
        <w:tc>
          <w:tcPr>
            <w:tcW w:w="4282" w:type="dxa"/>
            <w:shd w:val="clear" w:color="auto" w:fill="auto"/>
          </w:tcPr>
          <w:p w14:paraId="1129780B" w14:textId="221C45FB" w:rsidR="00612FEE" w:rsidRPr="00B567BA" w:rsidRDefault="00ED4F6C" w:rsidP="00B74166">
            <w:pPr>
              <w:spacing w:line="360" w:lineRule="auto"/>
              <w:rPr>
                <w:rFonts w:ascii="Arial" w:hAnsi="Arial" w:cs="Arial"/>
                <w:color w:val="000000"/>
                <w:sz w:val="18"/>
                <w:szCs w:val="18"/>
              </w:rPr>
            </w:pPr>
            <w:r>
              <w:rPr>
                <w:rFonts w:ascii="Arial" w:hAnsi="Arial" w:cs="Arial"/>
                <w:noProof/>
                <w:color w:val="000000"/>
                <w:sz w:val="18"/>
                <w:szCs w:val="18"/>
              </w:rPr>
              <w:drawing>
                <wp:inline distT="0" distB="0" distL="0" distR="0" wp14:anchorId="31B5725F" wp14:editId="32684966">
                  <wp:extent cx="2160000" cy="1769794"/>
                  <wp:effectExtent l="0" t="0" r="0" b="190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lum_Pocketsystem0005.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160000" cy="1769794"/>
                          </a:xfrm>
                          <a:prstGeom prst="rect">
                            <a:avLst/>
                          </a:prstGeom>
                        </pic:spPr>
                      </pic:pic>
                    </a:graphicData>
                  </a:graphic>
                </wp:inline>
              </w:drawing>
            </w:r>
          </w:p>
        </w:tc>
        <w:tc>
          <w:tcPr>
            <w:tcW w:w="4206" w:type="dxa"/>
            <w:shd w:val="clear" w:color="auto" w:fill="auto"/>
          </w:tcPr>
          <w:p w14:paraId="3FBAB46B" w14:textId="77777777" w:rsidR="00ED4F6C" w:rsidRDefault="007A2F4E" w:rsidP="00B74166">
            <w:pPr>
              <w:spacing w:line="360" w:lineRule="auto"/>
              <w:rPr>
                <w:rFonts w:ascii="Arial" w:hAnsi="Arial"/>
                <w:color w:val="000000"/>
                <w:sz w:val="18"/>
                <w:szCs w:val="18"/>
              </w:rPr>
            </w:pPr>
            <w:r>
              <w:rPr>
                <w:rFonts w:ascii="Arial" w:hAnsi="Arial"/>
                <w:color w:val="000000"/>
                <w:sz w:val="18"/>
                <w:szCs w:val="18"/>
              </w:rPr>
              <w:t>(Foto: Blum_</w:t>
            </w:r>
            <w:r w:rsidR="00ED4F6C" w:rsidRPr="00ED4F6C">
              <w:rPr>
                <w:rFonts w:ascii="Arial" w:hAnsi="Arial"/>
                <w:color w:val="000000"/>
                <w:sz w:val="18"/>
                <w:szCs w:val="18"/>
              </w:rPr>
              <w:t>Pocketsystem000</w:t>
            </w:r>
            <w:r w:rsidR="00ED4F6C">
              <w:rPr>
                <w:rFonts w:ascii="Arial" w:hAnsi="Arial"/>
                <w:color w:val="000000"/>
                <w:sz w:val="18"/>
                <w:szCs w:val="18"/>
              </w:rPr>
              <w:t>5</w:t>
            </w:r>
          </w:p>
          <w:p w14:paraId="41AC7E44" w14:textId="74FD97EF" w:rsidR="007A2F4E" w:rsidRDefault="007A2F4E" w:rsidP="00B74166">
            <w:pPr>
              <w:spacing w:line="360" w:lineRule="auto"/>
              <w:rPr>
                <w:rFonts w:ascii="Arial" w:hAnsi="Arial" w:cs="Arial"/>
                <w:color w:val="000000"/>
                <w:sz w:val="18"/>
                <w:szCs w:val="18"/>
              </w:rPr>
            </w:pPr>
            <w:r>
              <w:rPr>
                <w:rFonts w:ascii="Arial" w:hAnsi="Arial"/>
                <w:color w:val="000000"/>
                <w:sz w:val="18"/>
                <w:szCs w:val="18"/>
              </w:rPr>
              <w:t>)</w:t>
            </w:r>
          </w:p>
          <w:p w14:paraId="3A79AA2B" w14:textId="77777777" w:rsidR="00B74166" w:rsidRPr="00B567BA" w:rsidRDefault="00B74166" w:rsidP="00B74166">
            <w:pPr>
              <w:spacing w:line="360" w:lineRule="auto"/>
              <w:rPr>
                <w:rFonts w:ascii="Arial" w:hAnsi="Arial" w:cs="Arial"/>
                <w:color w:val="000000"/>
                <w:sz w:val="18"/>
                <w:szCs w:val="18"/>
                <w:lang w:val="en-US"/>
              </w:rPr>
            </w:pPr>
          </w:p>
          <w:p w14:paraId="7EEF0241" w14:textId="2DB627E1" w:rsidR="00612FEE" w:rsidRPr="00C85871" w:rsidRDefault="0092789B" w:rsidP="00B74166">
            <w:pPr>
              <w:spacing w:line="360" w:lineRule="auto"/>
              <w:rPr>
                <w:rFonts w:ascii="Arial" w:hAnsi="Arial" w:cs="Arial"/>
                <w:color w:val="000000"/>
                <w:sz w:val="18"/>
                <w:szCs w:val="18"/>
              </w:rPr>
            </w:pPr>
            <w:r>
              <w:rPr>
                <w:rFonts w:ascii="Arial" w:hAnsi="Arial"/>
                <w:color w:val="000000"/>
                <w:sz w:val="18"/>
                <w:szCs w:val="18"/>
              </w:rPr>
              <w:t>Con il sistema Blum è possibile far scomparire in modo ordinato un intero blocco cucina</w:t>
            </w:r>
          </w:p>
        </w:tc>
        <w:bookmarkStart w:id="0" w:name="_GoBack"/>
        <w:bookmarkEnd w:id="0"/>
      </w:tr>
    </w:tbl>
    <w:p w14:paraId="42C8DED5" w14:textId="56FC8403" w:rsidR="00183A51" w:rsidRDefault="00183A51" w:rsidP="00B74166">
      <w:pPr>
        <w:spacing w:line="360" w:lineRule="auto"/>
        <w:rPr>
          <w:rFonts w:ascii="Arial" w:hAnsi="Arial" w:cs="Arial"/>
          <w:sz w:val="18"/>
          <w:szCs w:val="18"/>
        </w:rPr>
      </w:pPr>
      <w:r>
        <w:rPr>
          <w:rFonts w:ascii="Arial" w:hAnsi="Arial"/>
          <w:b/>
          <w:sz w:val="18"/>
          <w:szCs w:val="18"/>
        </w:rPr>
        <w:t>Numero di riferimento:</w:t>
      </w:r>
      <w:r>
        <w:rPr>
          <w:rFonts w:ascii="Arial" w:hAnsi="Arial"/>
          <w:sz w:val="18"/>
          <w:szCs w:val="18"/>
        </w:rPr>
        <w:t xml:space="preserve"> </w:t>
      </w:r>
      <w:proofErr w:type="spellStart"/>
      <w:r>
        <w:rPr>
          <w:rFonts w:ascii="Arial" w:hAnsi="Arial"/>
          <w:sz w:val="18"/>
          <w:szCs w:val="18"/>
        </w:rPr>
        <w:t>Blum_Interzum</w:t>
      </w:r>
      <w:proofErr w:type="spellEnd"/>
      <w:r>
        <w:rPr>
          <w:rFonts w:ascii="Arial" w:hAnsi="Arial"/>
          <w:sz w:val="18"/>
          <w:szCs w:val="18"/>
        </w:rPr>
        <w:t xml:space="preserve"> 2019_Pocketsysteme</w:t>
      </w:r>
    </w:p>
    <w:p w14:paraId="6198AA89" w14:textId="77777777" w:rsidR="00B74166" w:rsidRDefault="00B74166" w:rsidP="00B74166">
      <w:pPr>
        <w:spacing w:line="360" w:lineRule="auto"/>
        <w:rPr>
          <w:rFonts w:ascii="Arial" w:hAnsi="Arial" w:cs="Arial"/>
          <w:b/>
          <w:bCs/>
          <w:sz w:val="20"/>
          <w:szCs w:val="20"/>
        </w:rPr>
      </w:pPr>
    </w:p>
    <w:p w14:paraId="2F197629" w14:textId="68821626" w:rsidR="00183A51" w:rsidRDefault="00183A51" w:rsidP="00B74166">
      <w:pPr>
        <w:spacing w:line="360" w:lineRule="auto"/>
        <w:rPr>
          <w:rFonts w:ascii="Arial" w:hAnsi="Arial" w:cs="Arial"/>
          <w:b/>
          <w:bCs/>
          <w:sz w:val="20"/>
          <w:szCs w:val="20"/>
        </w:rPr>
      </w:pPr>
      <w:r>
        <w:rPr>
          <w:rFonts w:ascii="Arial" w:hAnsi="Arial"/>
          <w:b/>
          <w:bCs/>
          <w:sz w:val="20"/>
          <w:szCs w:val="20"/>
        </w:rPr>
        <w:t>Il vostro contatto per eventuali domande:</w:t>
      </w:r>
    </w:p>
    <w:p w14:paraId="7ED6C221" w14:textId="63C5262D" w:rsidR="00183A51" w:rsidRDefault="3877935C" w:rsidP="00B74166">
      <w:pPr>
        <w:spacing w:line="360" w:lineRule="auto"/>
        <w:rPr>
          <w:rFonts w:ascii="Arial" w:hAnsi="Arial" w:cs="Arial"/>
          <w:sz w:val="20"/>
          <w:szCs w:val="20"/>
        </w:rPr>
      </w:pPr>
      <w:r>
        <w:rPr>
          <w:rFonts w:ascii="Arial" w:hAnsi="Arial"/>
          <w:sz w:val="20"/>
          <w:szCs w:val="20"/>
        </w:rPr>
        <w:t xml:space="preserve">Stefan Baumann: T +43 5578 705-2605; E </w:t>
      </w:r>
      <w:hyperlink r:id="rId20">
        <w:r>
          <w:rPr>
            <w:rStyle w:val="Hyperlink"/>
            <w:rFonts w:ascii="Arial" w:hAnsi="Arial"/>
            <w:sz w:val="20"/>
            <w:szCs w:val="20"/>
          </w:rPr>
          <w:t>presseinfo@blum.com</w:t>
        </w:r>
      </w:hyperlink>
    </w:p>
    <w:p w14:paraId="0FE277E2" w14:textId="77777777" w:rsidR="00183A51" w:rsidRPr="00B567BA" w:rsidRDefault="00183A51" w:rsidP="00B74166">
      <w:pPr>
        <w:spacing w:line="360" w:lineRule="auto"/>
        <w:rPr>
          <w:rFonts w:ascii="Arial" w:hAnsi="Arial" w:cs="Arial"/>
          <w:sz w:val="20"/>
          <w:szCs w:val="20"/>
          <w:lang w:val="de-AT"/>
        </w:rPr>
      </w:pPr>
      <w:r w:rsidRPr="00B567BA">
        <w:rPr>
          <w:rFonts w:ascii="Arial" w:hAnsi="Arial"/>
          <w:sz w:val="20"/>
          <w:szCs w:val="20"/>
          <w:lang w:val="de-AT"/>
        </w:rPr>
        <w:t>Julius Blum GmbH</w:t>
      </w:r>
      <w:r w:rsidRPr="00B567BA">
        <w:rPr>
          <w:rFonts w:ascii="Arial" w:hAnsi="Arial"/>
          <w:sz w:val="20"/>
          <w:szCs w:val="20"/>
          <w:lang w:val="de-AT"/>
        </w:rPr>
        <w:br/>
        <w:t>Industriestr. 1</w:t>
      </w:r>
      <w:r w:rsidRPr="00B567BA">
        <w:rPr>
          <w:rFonts w:ascii="Arial" w:hAnsi="Arial"/>
          <w:sz w:val="20"/>
          <w:szCs w:val="20"/>
          <w:lang w:val="de-AT"/>
        </w:rPr>
        <w:br/>
        <w:t>6973 Höchst/Austria</w:t>
      </w:r>
      <w:bookmarkStart w:id="1" w:name="_Hlk516056811"/>
    </w:p>
    <w:p w14:paraId="1A12066E" w14:textId="77777777" w:rsidR="00B74166" w:rsidRPr="00B567BA" w:rsidRDefault="00B74166" w:rsidP="00B74166">
      <w:pPr>
        <w:spacing w:line="360" w:lineRule="auto"/>
        <w:rPr>
          <w:rFonts w:ascii="Arial" w:hAnsi="Arial" w:cs="Arial"/>
          <w:b/>
          <w:sz w:val="20"/>
          <w:szCs w:val="20"/>
          <w:lang w:val="de-AT"/>
        </w:rPr>
      </w:pPr>
    </w:p>
    <w:p w14:paraId="7E1DD15F" w14:textId="38D337D7" w:rsidR="00183A51" w:rsidRDefault="00183A51" w:rsidP="00B74166">
      <w:pPr>
        <w:spacing w:line="360" w:lineRule="auto"/>
        <w:rPr>
          <w:rFonts w:ascii="Arial" w:hAnsi="Arial" w:cs="Arial"/>
          <w:color w:val="0000FF"/>
          <w:spacing w:val="3"/>
          <w:sz w:val="20"/>
          <w:szCs w:val="20"/>
          <w:u w:val="single"/>
        </w:rPr>
      </w:pPr>
      <w:r>
        <w:rPr>
          <w:rFonts w:ascii="Arial" w:hAnsi="Arial"/>
          <w:b/>
          <w:sz w:val="20"/>
          <w:szCs w:val="20"/>
        </w:rPr>
        <w:t>Ulteriori comunicati stampa e cartelle stampa digitali</w:t>
      </w:r>
      <w:r>
        <w:rPr>
          <w:rFonts w:ascii="Arial" w:hAnsi="Arial"/>
          <w:sz w:val="20"/>
          <w:szCs w:val="20"/>
        </w:rPr>
        <w:t xml:space="preserve"> su</w:t>
      </w:r>
      <w:r>
        <w:rPr>
          <w:rFonts w:ascii="Arial" w:hAnsi="Arial"/>
          <w:b/>
          <w:sz w:val="20"/>
          <w:szCs w:val="20"/>
        </w:rPr>
        <w:t xml:space="preserve"> </w:t>
      </w:r>
      <w:hyperlink r:id="rId21" w:history="1">
        <w:r>
          <w:rPr>
            <w:rStyle w:val="Hyperlink"/>
            <w:rFonts w:ascii="Arial" w:hAnsi="Arial"/>
            <w:sz w:val="20"/>
            <w:szCs w:val="20"/>
          </w:rPr>
          <w:t>https://www.blum.com/at/de/unternehmen/presse/</w:t>
        </w:r>
      </w:hyperlink>
    </w:p>
    <w:p w14:paraId="58F61329" w14:textId="408D5CD6" w:rsidR="00183A51" w:rsidRDefault="00183A51" w:rsidP="00B74166">
      <w:pPr>
        <w:spacing w:line="360" w:lineRule="auto"/>
        <w:rPr>
          <w:rFonts w:ascii="Arial" w:hAnsi="Arial" w:cs="Arial"/>
          <w:sz w:val="20"/>
          <w:szCs w:val="20"/>
        </w:rPr>
      </w:pPr>
      <w:r>
        <w:rPr>
          <w:rFonts w:ascii="Arial" w:hAnsi="Arial"/>
          <w:b/>
          <w:sz w:val="20"/>
          <w:szCs w:val="20"/>
        </w:rPr>
        <w:t>Immagini:</w:t>
      </w:r>
      <w:r>
        <w:rPr>
          <w:rFonts w:ascii="Arial" w:hAnsi="Arial"/>
          <w:sz w:val="20"/>
          <w:szCs w:val="20"/>
        </w:rPr>
        <w:t xml:space="preserve"> Per la pubblicazione, gratuite, citare la fonte delle immagini</w:t>
      </w:r>
      <w:bookmarkEnd w:id="1"/>
    </w:p>
    <w:p w14:paraId="0A2F6466" w14:textId="77777777" w:rsidR="00B74166" w:rsidRDefault="00B74166" w:rsidP="00B74166">
      <w:pPr>
        <w:spacing w:line="360" w:lineRule="auto"/>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85" w:type="dxa"/>
          <w:bottom w:w="85" w:type="dxa"/>
        </w:tblCellMar>
        <w:tblLook w:val="04A0" w:firstRow="1" w:lastRow="0" w:firstColumn="1" w:lastColumn="0" w:noHBand="0" w:noVBand="1"/>
      </w:tblPr>
      <w:tblGrid>
        <w:gridCol w:w="8488"/>
      </w:tblGrid>
      <w:tr w:rsidR="00183A51" w14:paraId="42764DD5" w14:textId="77777777" w:rsidTr="00853A0C">
        <w:trPr>
          <w:cantSplit/>
        </w:trPr>
        <w:tc>
          <w:tcPr>
            <w:tcW w:w="8488" w:type="dxa"/>
            <w:tcBorders>
              <w:top w:val="single" w:sz="4" w:space="0" w:color="auto"/>
              <w:left w:val="single" w:sz="4" w:space="0" w:color="auto"/>
              <w:bottom w:val="single" w:sz="4" w:space="0" w:color="auto"/>
              <w:right w:val="single" w:sz="4" w:space="0" w:color="auto"/>
            </w:tcBorders>
            <w:shd w:val="clear" w:color="auto" w:fill="auto"/>
          </w:tcPr>
          <w:p w14:paraId="7349EA3A" w14:textId="77777777" w:rsidR="00183A51" w:rsidRPr="006D1653" w:rsidRDefault="00183A51" w:rsidP="00B74166">
            <w:pPr>
              <w:spacing w:line="360" w:lineRule="auto"/>
              <w:rPr>
                <w:rFonts w:ascii="Arial" w:hAnsi="Arial" w:cs="Arial"/>
                <w:b/>
                <w:sz w:val="20"/>
                <w:szCs w:val="20"/>
              </w:rPr>
            </w:pPr>
            <w:r>
              <w:rPr>
                <w:rFonts w:ascii="Arial" w:hAnsi="Arial"/>
                <w:b/>
                <w:sz w:val="20"/>
                <w:szCs w:val="20"/>
              </w:rPr>
              <w:lastRenderedPageBreak/>
              <w:t>JULIUS BLUM GMBH</w:t>
            </w:r>
          </w:p>
          <w:p w14:paraId="75ABA735" w14:textId="77777777" w:rsidR="00183A51" w:rsidRPr="006D1653" w:rsidRDefault="00183A51" w:rsidP="00B74166">
            <w:pPr>
              <w:spacing w:line="360" w:lineRule="auto"/>
              <w:rPr>
                <w:rFonts w:ascii="Arial" w:hAnsi="Arial" w:cs="Arial"/>
                <w:b/>
                <w:sz w:val="20"/>
                <w:szCs w:val="20"/>
              </w:rPr>
            </w:pPr>
            <w:r>
              <w:rPr>
                <w:rFonts w:ascii="Arial" w:hAnsi="Arial"/>
                <w:b/>
                <w:sz w:val="20"/>
                <w:szCs w:val="20"/>
              </w:rPr>
              <w:t xml:space="preserve">Produzione e distribuzione di accessori per mobili: </w:t>
            </w:r>
          </w:p>
          <w:p w14:paraId="553A8B12" w14:textId="77777777" w:rsidR="00183A51" w:rsidRPr="006D1653" w:rsidRDefault="00183A51" w:rsidP="00B74166">
            <w:pPr>
              <w:spacing w:line="360" w:lineRule="auto"/>
              <w:rPr>
                <w:rFonts w:ascii="Arial" w:hAnsi="Arial" w:cs="Arial"/>
                <w:b/>
                <w:sz w:val="20"/>
                <w:szCs w:val="20"/>
              </w:rPr>
            </w:pPr>
            <w:r>
              <w:rPr>
                <w:rFonts w:ascii="Arial" w:hAnsi="Arial"/>
                <w:sz w:val="20"/>
                <w:szCs w:val="20"/>
              </w:rPr>
              <w:t>Sistemi per ante a ribalta, sistemi di cerniere e di estrazione</w:t>
            </w:r>
            <w:r>
              <w:rPr>
                <w:rFonts w:ascii="Arial" w:hAnsi="Arial"/>
                <w:b/>
                <w:sz w:val="20"/>
                <w:szCs w:val="20"/>
              </w:rPr>
              <w:t xml:space="preserve"> </w:t>
            </w:r>
            <w:r>
              <w:rPr>
                <w:rFonts w:ascii="Arial" w:hAnsi="Arial"/>
                <w:sz w:val="20"/>
                <w:szCs w:val="20"/>
              </w:rPr>
              <w:t>e tecnologie del movimento,</w:t>
            </w:r>
            <w:r>
              <w:rPr>
                <w:rFonts w:ascii="Arial" w:hAnsi="Arial"/>
                <w:sz w:val="20"/>
                <w:szCs w:val="20"/>
              </w:rPr>
              <w:br/>
              <w:t>supportati da attrezzi di lavorazione ed e-Services</w:t>
            </w:r>
          </w:p>
          <w:p w14:paraId="41F62441" w14:textId="77777777" w:rsidR="00183A51" w:rsidRPr="006D1653" w:rsidRDefault="00183A51" w:rsidP="00B74166">
            <w:pPr>
              <w:spacing w:line="360" w:lineRule="auto"/>
              <w:rPr>
                <w:rFonts w:ascii="Arial" w:hAnsi="Arial" w:cs="Arial"/>
                <w:b/>
                <w:sz w:val="20"/>
                <w:szCs w:val="20"/>
              </w:rPr>
            </w:pPr>
            <w:r>
              <w:rPr>
                <w:rFonts w:ascii="Arial" w:hAnsi="Arial"/>
                <w:b/>
                <w:sz w:val="20"/>
                <w:szCs w:val="20"/>
              </w:rPr>
              <w:t xml:space="preserve">Sedi di produzione: </w:t>
            </w:r>
            <w:r>
              <w:rPr>
                <w:rFonts w:ascii="Arial" w:hAnsi="Arial"/>
                <w:sz w:val="20"/>
                <w:szCs w:val="20"/>
              </w:rPr>
              <w:t xml:space="preserve">8 stabilimenti nel </w:t>
            </w:r>
            <w:proofErr w:type="spellStart"/>
            <w:r>
              <w:rPr>
                <w:rFonts w:ascii="Arial" w:hAnsi="Arial"/>
                <w:sz w:val="20"/>
                <w:szCs w:val="20"/>
              </w:rPr>
              <w:t>Vorarlberg</w:t>
            </w:r>
            <w:proofErr w:type="spellEnd"/>
            <w:r>
              <w:rPr>
                <w:rFonts w:ascii="Arial" w:hAnsi="Arial"/>
                <w:b/>
                <w:sz w:val="20"/>
                <w:szCs w:val="20"/>
              </w:rPr>
              <w:t xml:space="preserve"> </w:t>
            </w:r>
            <w:r>
              <w:rPr>
                <w:rFonts w:ascii="Arial" w:hAnsi="Arial"/>
                <w:sz w:val="20"/>
                <w:szCs w:val="20"/>
              </w:rPr>
              <w:t>e altri negli USA, in Brasile e in Polonia</w:t>
            </w:r>
          </w:p>
          <w:p w14:paraId="1AD9AEFA" w14:textId="77777777" w:rsidR="00183A51" w:rsidRPr="006D1653" w:rsidRDefault="00183A51" w:rsidP="00B74166">
            <w:pPr>
              <w:spacing w:line="360" w:lineRule="auto"/>
              <w:rPr>
                <w:rFonts w:ascii="Arial" w:hAnsi="Arial" w:cs="Arial"/>
                <w:b/>
                <w:sz w:val="20"/>
                <w:szCs w:val="20"/>
              </w:rPr>
            </w:pPr>
            <w:r>
              <w:rPr>
                <w:rFonts w:ascii="Arial" w:hAnsi="Arial"/>
                <w:b/>
                <w:sz w:val="20"/>
                <w:szCs w:val="20"/>
              </w:rPr>
              <w:t>Dipendenti:</w:t>
            </w:r>
            <w:r>
              <w:rPr>
                <w:rFonts w:ascii="Arial" w:hAnsi="Arial"/>
                <w:sz w:val="20"/>
                <w:szCs w:val="20"/>
              </w:rPr>
              <w:t xml:space="preserve"> 7.600 in tutto il mondo, 5.800 nel </w:t>
            </w:r>
            <w:proofErr w:type="spellStart"/>
            <w:r>
              <w:rPr>
                <w:rFonts w:ascii="Arial" w:hAnsi="Arial"/>
                <w:sz w:val="20"/>
                <w:szCs w:val="20"/>
              </w:rPr>
              <w:t>Vorarlberg</w:t>
            </w:r>
            <w:proofErr w:type="spellEnd"/>
          </w:p>
          <w:p w14:paraId="2C1A6CBC" w14:textId="77777777" w:rsidR="00183A51" w:rsidRPr="006D1653" w:rsidRDefault="00183A51" w:rsidP="00B74166">
            <w:pPr>
              <w:spacing w:line="360" w:lineRule="auto"/>
              <w:rPr>
                <w:rFonts w:ascii="Arial" w:hAnsi="Arial" w:cs="Arial"/>
                <w:sz w:val="20"/>
                <w:szCs w:val="20"/>
              </w:rPr>
            </w:pPr>
            <w:r>
              <w:rPr>
                <w:rFonts w:ascii="Arial" w:hAnsi="Arial"/>
                <w:b/>
                <w:sz w:val="20"/>
                <w:szCs w:val="20"/>
              </w:rPr>
              <w:t xml:space="preserve">Fatturato nell'esercizio 2017/2018: </w:t>
            </w:r>
            <w:r>
              <w:rPr>
                <w:rFonts w:ascii="Arial" w:hAnsi="Arial"/>
                <w:sz w:val="20"/>
                <w:szCs w:val="20"/>
              </w:rPr>
              <w:t>1.839,42 milioni di euro</w:t>
            </w:r>
          </w:p>
          <w:p w14:paraId="0CCA3FD1" w14:textId="77777777" w:rsidR="00183A51" w:rsidRPr="006D1653" w:rsidRDefault="00183A51" w:rsidP="00B74166">
            <w:pPr>
              <w:spacing w:line="360" w:lineRule="auto"/>
              <w:rPr>
                <w:rFonts w:ascii="Arial" w:hAnsi="Arial" w:cs="Arial"/>
                <w:b/>
                <w:sz w:val="20"/>
                <w:szCs w:val="20"/>
              </w:rPr>
            </w:pPr>
            <w:r>
              <w:rPr>
                <w:rFonts w:ascii="Arial" w:hAnsi="Arial"/>
                <w:b/>
                <w:sz w:val="20"/>
                <w:szCs w:val="20"/>
              </w:rPr>
              <w:t>Fatturato sui mercati esteri:</w:t>
            </w:r>
            <w:r>
              <w:rPr>
                <w:rFonts w:ascii="Arial" w:hAnsi="Arial"/>
                <w:sz w:val="20"/>
                <w:szCs w:val="20"/>
              </w:rPr>
              <w:t xml:space="preserve"> 97%</w:t>
            </w:r>
          </w:p>
          <w:p w14:paraId="45FEEE65" w14:textId="77777777" w:rsidR="00183A51" w:rsidRPr="006D1653" w:rsidRDefault="00183A51" w:rsidP="00B74166">
            <w:pPr>
              <w:spacing w:line="360" w:lineRule="auto"/>
              <w:rPr>
                <w:rFonts w:ascii="Arial" w:hAnsi="Arial" w:cs="Arial"/>
                <w:sz w:val="20"/>
                <w:szCs w:val="20"/>
              </w:rPr>
            </w:pPr>
            <w:r>
              <w:rPr>
                <w:rFonts w:ascii="Arial" w:hAnsi="Arial"/>
                <w:b/>
                <w:sz w:val="20"/>
                <w:szCs w:val="20"/>
              </w:rPr>
              <w:t>Filiali e rappresentanze:</w:t>
            </w:r>
            <w:r>
              <w:rPr>
                <w:rFonts w:ascii="Arial" w:hAnsi="Arial"/>
                <w:sz w:val="20"/>
                <w:szCs w:val="20"/>
              </w:rPr>
              <w:t xml:space="preserve"> 30 </w:t>
            </w:r>
          </w:p>
          <w:p w14:paraId="600C7EBE" w14:textId="77777777" w:rsidR="00183A51" w:rsidRPr="006D1653" w:rsidRDefault="00183A51" w:rsidP="00B74166">
            <w:pPr>
              <w:spacing w:line="360" w:lineRule="auto"/>
              <w:rPr>
                <w:rFonts w:ascii="Arial" w:hAnsi="Arial" w:cs="Arial"/>
                <w:sz w:val="20"/>
                <w:szCs w:val="20"/>
              </w:rPr>
            </w:pPr>
            <w:r>
              <w:rPr>
                <w:rFonts w:ascii="Arial" w:hAnsi="Arial"/>
                <w:b/>
                <w:sz w:val="20"/>
                <w:szCs w:val="20"/>
              </w:rPr>
              <w:t>Mercati serviti nel mondo:</w:t>
            </w:r>
            <w:r>
              <w:rPr>
                <w:rFonts w:ascii="Arial" w:hAnsi="Arial"/>
                <w:sz w:val="20"/>
                <w:szCs w:val="20"/>
              </w:rPr>
              <w:t xml:space="preserve"> oltre 120 </w:t>
            </w:r>
          </w:p>
          <w:p w14:paraId="5A6727FF" w14:textId="77777777" w:rsidR="00183A51" w:rsidRPr="006D1653" w:rsidRDefault="00183A51" w:rsidP="00B74166">
            <w:pPr>
              <w:spacing w:line="360" w:lineRule="auto"/>
              <w:rPr>
                <w:rFonts w:ascii="Arial" w:hAnsi="Arial" w:cs="Arial"/>
                <w:i/>
                <w:sz w:val="20"/>
                <w:szCs w:val="20"/>
              </w:rPr>
            </w:pPr>
            <w:r>
              <w:rPr>
                <w:rFonts w:ascii="Arial" w:hAnsi="Arial"/>
                <w:i/>
                <w:sz w:val="20"/>
                <w:szCs w:val="20"/>
              </w:rPr>
              <w:t xml:space="preserve">Aggiornato al: </w:t>
            </w:r>
            <w:proofErr w:type="gramStart"/>
            <w:r>
              <w:rPr>
                <w:rFonts w:ascii="Arial" w:hAnsi="Arial"/>
                <w:i/>
                <w:sz w:val="20"/>
                <w:szCs w:val="20"/>
              </w:rPr>
              <w:t>1 Luglio</w:t>
            </w:r>
            <w:proofErr w:type="gramEnd"/>
            <w:r>
              <w:rPr>
                <w:rFonts w:ascii="Arial" w:hAnsi="Arial"/>
                <w:i/>
                <w:sz w:val="20"/>
                <w:szCs w:val="20"/>
              </w:rPr>
              <w:t xml:space="preserve"> 2018</w:t>
            </w:r>
          </w:p>
        </w:tc>
      </w:tr>
    </w:tbl>
    <w:p w14:paraId="4E47C1E7" w14:textId="6E5AE8D4" w:rsidR="007F5A72" w:rsidRDefault="007F5A72" w:rsidP="00B74166">
      <w:pPr>
        <w:spacing w:line="360" w:lineRule="auto"/>
      </w:pPr>
    </w:p>
    <w:sectPr w:rsidR="007F5A72" w:rsidSect="00BE0218">
      <w:headerReference w:type="even" r:id="rId22"/>
      <w:footerReference w:type="default" r:id="rId23"/>
      <w:headerReference w:type="first" r:id="rId24"/>
      <w:footerReference w:type="first" r:id="rId25"/>
      <w:pgSz w:w="11900" w:h="16840" w:code="9"/>
      <w:pgMar w:top="1701" w:right="1588" w:bottom="1276" w:left="1588" w:header="737"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799B9F" w14:textId="77777777" w:rsidR="00381250" w:rsidRDefault="00381250">
      <w:r>
        <w:separator/>
      </w:r>
    </w:p>
  </w:endnote>
  <w:endnote w:type="continuationSeparator" w:id="0">
    <w:p w14:paraId="4F6B728A" w14:textId="77777777" w:rsidR="00381250" w:rsidRDefault="003812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Hebrew Light">
    <w:altName w:val="Arial"/>
    <w:charset w:val="00"/>
    <w:family w:val="auto"/>
    <w:pitch w:val="variable"/>
    <w:sig w:usb0="80000843" w:usb1="40000002" w:usb2="00000000" w:usb3="00000000" w:csb0="00000001"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EFDD01" w14:textId="77777777" w:rsidR="00B86FFE" w:rsidRPr="00B02F11" w:rsidRDefault="000F0B78">
    <w:pPr>
      <w:pStyle w:val="Fuzeile"/>
      <w:jc w:val="right"/>
      <w:rPr>
        <w:rFonts w:ascii="Arial" w:hAnsi="Arial" w:cs="Arial"/>
        <w:sz w:val="16"/>
        <w:szCs w:val="16"/>
      </w:rPr>
    </w:pPr>
    <w:r w:rsidRPr="00B02F11">
      <w:rPr>
        <w:rFonts w:ascii="Arial" w:hAnsi="Arial" w:cs="Arial"/>
        <w:color w:val="2B579A"/>
        <w:sz w:val="16"/>
        <w:szCs w:val="16"/>
        <w:shd w:val="clear" w:color="auto" w:fill="E6E6E6"/>
      </w:rPr>
      <w:fldChar w:fldCharType="begin"/>
    </w:r>
    <w:r w:rsidRPr="00B02F11">
      <w:rPr>
        <w:rFonts w:ascii="Arial" w:hAnsi="Arial" w:cs="Arial"/>
        <w:sz w:val="16"/>
        <w:szCs w:val="16"/>
      </w:rPr>
      <w:instrText>PAGE   \* MERGEFORMAT</w:instrText>
    </w:r>
    <w:r w:rsidRPr="00B02F11">
      <w:rPr>
        <w:rFonts w:ascii="Arial" w:hAnsi="Arial" w:cs="Arial"/>
        <w:color w:val="2B579A"/>
        <w:sz w:val="16"/>
        <w:szCs w:val="16"/>
        <w:shd w:val="clear" w:color="auto" w:fill="E6E6E6"/>
      </w:rPr>
      <w:fldChar w:fldCharType="separate"/>
    </w:r>
    <w:r w:rsidR="00643D93">
      <w:rPr>
        <w:rFonts w:ascii="Arial" w:hAnsi="Arial" w:cs="Arial"/>
        <w:noProof/>
        <w:sz w:val="16"/>
        <w:szCs w:val="16"/>
      </w:rPr>
      <w:t>2</w:t>
    </w:r>
    <w:r w:rsidRPr="00B02F11">
      <w:rPr>
        <w:rFonts w:ascii="Arial" w:hAnsi="Arial" w:cs="Arial"/>
        <w:color w:val="2B579A"/>
        <w:sz w:val="16"/>
        <w:szCs w:val="16"/>
        <w:shd w:val="clear" w:color="auto" w:fill="E6E6E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23ECDD" w14:textId="77777777" w:rsidR="00B86FFE" w:rsidRPr="00B02F11" w:rsidRDefault="000F0B78">
    <w:pPr>
      <w:pStyle w:val="Fuzeile"/>
      <w:jc w:val="right"/>
      <w:rPr>
        <w:rFonts w:ascii="Arial" w:hAnsi="Arial" w:cs="Arial"/>
        <w:sz w:val="16"/>
        <w:szCs w:val="16"/>
      </w:rPr>
    </w:pPr>
    <w:r w:rsidRPr="00B02F11">
      <w:rPr>
        <w:rFonts w:ascii="Arial" w:hAnsi="Arial" w:cs="Arial"/>
        <w:color w:val="2B579A"/>
        <w:sz w:val="16"/>
        <w:szCs w:val="16"/>
        <w:shd w:val="clear" w:color="auto" w:fill="E6E6E6"/>
      </w:rPr>
      <w:fldChar w:fldCharType="begin"/>
    </w:r>
    <w:r w:rsidRPr="00B02F11">
      <w:rPr>
        <w:rFonts w:ascii="Arial" w:hAnsi="Arial" w:cs="Arial"/>
        <w:sz w:val="16"/>
        <w:szCs w:val="16"/>
      </w:rPr>
      <w:instrText>PAGE   \* MERGEFORMAT</w:instrText>
    </w:r>
    <w:r w:rsidRPr="00B02F11">
      <w:rPr>
        <w:rFonts w:ascii="Arial" w:hAnsi="Arial" w:cs="Arial"/>
        <w:color w:val="2B579A"/>
        <w:sz w:val="16"/>
        <w:szCs w:val="16"/>
        <w:shd w:val="clear" w:color="auto" w:fill="E6E6E6"/>
      </w:rPr>
      <w:fldChar w:fldCharType="separate"/>
    </w:r>
    <w:r w:rsidR="00643D93">
      <w:rPr>
        <w:rFonts w:ascii="Arial" w:hAnsi="Arial" w:cs="Arial"/>
        <w:noProof/>
        <w:sz w:val="16"/>
        <w:szCs w:val="16"/>
      </w:rPr>
      <w:t>1</w:t>
    </w:r>
    <w:r w:rsidRPr="00B02F11">
      <w:rPr>
        <w:rFonts w:ascii="Arial" w:hAnsi="Arial" w:cs="Arial"/>
        <w:color w:val="2B579A"/>
        <w:sz w:val="16"/>
        <w:szCs w:val="16"/>
        <w:shd w:val="clear" w:color="auto" w:fill="E6E6E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1DD767" w14:textId="77777777" w:rsidR="00381250" w:rsidRDefault="00381250">
      <w:r>
        <w:separator/>
      </w:r>
    </w:p>
  </w:footnote>
  <w:footnote w:type="continuationSeparator" w:id="0">
    <w:p w14:paraId="5B114D02" w14:textId="77777777" w:rsidR="00381250" w:rsidRDefault="003812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8A76A9" w14:textId="77777777" w:rsidR="009D77BA" w:rsidRDefault="00ED4F6C"/>
  <w:p w14:paraId="68F710B3" w14:textId="77777777" w:rsidR="009D77BA" w:rsidRDefault="00ED4F6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E7089F" w14:textId="26B59404" w:rsidR="008C3FA9" w:rsidRDefault="000A6471" w:rsidP="00581D96">
    <w:pPr>
      <w:pStyle w:val="NurText"/>
      <w:spacing w:line="360" w:lineRule="auto"/>
      <w:jc w:val="right"/>
      <w:rPr>
        <w:rFonts w:ascii="Verdana" w:eastAsia="MS Mincho" w:hAnsi="Verdana" w:cs="Arial"/>
      </w:rPr>
    </w:pPr>
    <w:r>
      <w:rPr>
        <w:noProof/>
        <w:lang w:eastAsia="it-IT"/>
      </w:rPr>
      <w:drawing>
        <wp:inline distT="0" distB="0" distL="0" distR="0" wp14:anchorId="20043FBE" wp14:editId="5E0E206A">
          <wp:extent cx="1000760" cy="267335"/>
          <wp:effectExtent l="0" t="0" r="8890" b="0"/>
          <wp:docPr id="1" name="Grafik 1" descr="BLUMLOGO_BO_OR_LO_BAU_#SALL_#AOF_#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000760" cy="267335"/>
                  </a:xfrm>
                  <a:prstGeom prst="rect">
                    <a:avLst/>
                  </a:prstGeom>
                </pic:spPr>
              </pic:pic>
            </a:graphicData>
          </a:graphic>
        </wp:inline>
      </w:drawing>
    </w:r>
  </w:p>
  <w:p w14:paraId="7A427FB8" w14:textId="77777777" w:rsidR="008C3FA9" w:rsidRPr="009C1CD2" w:rsidRDefault="000F0B78" w:rsidP="003769D2">
    <w:pPr>
      <w:pStyle w:val="NurText"/>
      <w:spacing w:after="200" w:line="360" w:lineRule="auto"/>
      <w:rPr>
        <w:rFonts w:ascii="Arial" w:eastAsia="MS Mincho" w:hAnsi="Arial" w:cs="Arial"/>
        <w:color w:val="000000"/>
      </w:rPr>
    </w:pPr>
    <w:r>
      <w:rPr>
        <w:rFonts w:ascii="Arial" w:hAnsi="Arial"/>
        <w:color w:val="000000"/>
      </w:rPr>
      <w:t>JULIUS BLUM GmbH, UFFICIO STAMPA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314674"/>
    <w:multiLevelType w:val="hybridMultilevel"/>
    <w:tmpl w:val="B12EDFC2"/>
    <w:lvl w:ilvl="0" w:tplc="41420F6A">
      <w:start w:val="4"/>
      <w:numFmt w:val="bullet"/>
      <w:lvlText w:val="-"/>
      <w:lvlJc w:val="left"/>
      <w:pPr>
        <w:ind w:left="720" w:hanging="360"/>
      </w:pPr>
      <w:rPr>
        <w:rFonts w:ascii="Arial" w:eastAsia="Times New Roman"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70792BBF"/>
    <w:multiLevelType w:val="hybridMultilevel"/>
    <w:tmpl w:val="5080D8F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2047458"/>
    <w:rsid w:val="00012040"/>
    <w:rsid w:val="00014D17"/>
    <w:rsid w:val="00020D16"/>
    <w:rsid w:val="0002156B"/>
    <w:rsid w:val="00043E34"/>
    <w:rsid w:val="00052FFD"/>
    <w:rsid w:val="00066376"/>
    <w:rsid w:val="00072927"/>
    <w:rsid w:val="000A6471"/>
    <w:rsid w:val="000C3647"/>
    <w:rsid w:val="000C5421"/>
    <w:rsid w:val="000C7E21"/>
    <w:rsid w:val="000D674F"/>
    <w:rsid w:val="000E31DD"/>
    <w:rsid w:val="000E5770"/>
    <w:rsid w:val="000F0B78"/>
    <w:rsid w:val="00106442"/>
    <w:rsid w:val="00111B09"/>
    <w:rsid w:val="00114FB9"/>
    <w:rsid w:val="00115ADA"/>
    <w:rsid w:val="00116725"/>
    <w:rsid w:val="0012215D"/>
    <w:rsid w:val="0013312A"/>
    <w:rsid w:val="001414C9"/>
    <w:rsid w:val="00154180"/>
    <w:rsid w:val="00155ADC"/>
    <w:rsid w:val="0016120E"/>
    <w:rsid w:val="00177372"/>
    <w:rsid w:val="00182BFF"/>
    <w:rsid w:val="00183A51"/>
    <w:rsid w:val="00186C75"/>
    <w:rsid w:val="00194E99"/>
    <w:rsid w:val="001A020F"/>
    <w:rsid w:val="001B1042"/>
    <w:rsid w:val="001C2D3F"/>
    <w:rsid w:val="001E0D43"/>
    <w:rsid w:val="001F0644"/>
    <w:rsid w:val="001F0C33"/>
    <w:rsid w:val="0020782F"/>
    <w:rsid w:val="0022113D"/>
    <w:rsid w:val="00227496"/>
    <w:rsid w:val="002312A8"/>
    <w:rsid w:val="00242C47"/>
    <w:rsid w:val="00255C96"/>
    <w:rsid w:val="0026566D"/>
    <w:rsid w:val="00267D93"/>
    <w:rsid w:val="00274F91"/>
    <w:rsid w:val="00292FF4"/>
    <w:rsid w:val="00293B2D"/>
    <w:rsid w:val="00295760"/>
    <w:rsid w:val="00296257"/>
    <w:rsid w:val="002A5DF4"/>
    <w:rsid w:val="002C7A0B"/>
    <w:rsid w:val="002D221C"/>
    <w:rsid w:val="002D4304"/>
    <w:rsid w:val="002E13F9"/>
    <w:rsid w:val="002F6405"/>
    <w:rsid w:val="0030113C"/>
    <w:rsid w:val="00306526"/>
    <w:rsid w:val="003068E9"/>
    <w:rsid w:val="0030757D"/>
    <w:rsid w:val="00307BA7"/>
    <w:rsid w:val="003231A1"/>
    <w:rsid w:val="0032384D"/>
    <w:rsid w:val="00323B71"/>
    <w:rsid w:val="00334792"/>
    <w:rsid w:val="003374B3"/>
    <w:rsid w:val="003458C9"/>
    <w:rsid w:val="00347E7E"/>
    <w:rsid w:val="00356B29"/>
    <w:rsid w:val="003632EF"/>
    <w:rsid w:val="00371550"/>
    <w:rsid w:val="00371C1F"/>
    <w:rsid w:val="0037582D"/>
    <w:rsid w:val="00380C37"/>
    <w:rsid w:val="00381250"/>
    <w:rsid w:val="00391348"/>
    <w:rsid w:val="003A4DAE"/>
    <w:rsid w:val="003B6DB6"/>
    <w:rsid w:val="003D4E2F"/>
    <w:rsid w:val="003D60C9"/>
    <w:rsid w:val="003D6EF3"/>
    <w:rsid w:val="003E09CD"/>
    <w:rsid w:val="003E4D7D"/>
    <w:rsid w:val="003F4300"/>
    <w:rsid w:val="003F7E05"/>
    <w:rsid w:val="0040104C"/>
    <w:rsid w:val="0041389F"/>
    <w:rsid w:val="0041486F"/>
    <w:rsid w:val="0042433F"/>
    <w:rsid w:val="00444A2F"/>
    <w:rsid w:val="00444C59"/>
    <w:rsid w:val="00445994"/>
    <w:rsid w:val="004505D4"/>
    <w:rsid w:val="00450755"/>
    <w:rsid w:val="00472107"/>
    <w:rsid w:val="004747EA"/>
    <w:rsid w:val="004748C1"/>
    <w:rsid w:val="00475633"/>
    <w:rsid w:val="00477F8E"/>
    <w:rsid w:val="004A426E"/>
    <w:rsid w:val="004A63E3"/>
    <w:rsid w:val="004B1F9F"/>
    <w:rsid w:val="004B432E"/>
    <w:rsid w:val="004C0636"/>
    <w:rsid w:val="004C27D6"/>
    <w:rsid w:val="004D05F4"/>
    <w:rsid w:val="004D33B2"/>
    <w:rsid w:val="004D402A"/>
    <w:rsid w:val="004D66B6"/>
    <w:rsid w:val="004D778B"/>
    <w:rsid w:val="004F13D7"/>
    <w:rsid w:val="004F2D9B"/>
    <w:rsid w:val="004F2F3F"/>
    <w:rsid w:val="00506D09"/>
    <w:rsid w:val="00506DBB"/>
    <w:rsid w:val="005279BC"/>
    <w:rsid w:val="0053381B"/>
    <w:rsid w:val="005339AB"/>
    <w:rsid w:val="005418A1"/>
    <w:rsid w:val="00541932"/>
    <w:rsid w:val="005460C6"/>
    <w:rsid w:val="00562C4C"/>
    <w:rsid w:val="00563402"/>
    <w:rsid w:val="00577246"/>
    <w:rsid w:val="00585F61"/>
    <w:rsid w:val="00595CFF"/>
    <w:rsid w:val="00597599"/>
    <w:rsid w:val="005A26FF"/>
    <w:rsid w:val="005A3B5B"/>
    <w:rsid w:val="005C1717"/>
    <w:rsid w:val="005C5B87"/>
    <w:rsid w:val="005E0F79"/>
    <w:rsid w:val="005F600E"/>
    <w:rsid w:val="0060258D"/>
    <w:rsid w:val="00612FEE"/>
    <w:rsid w:val="00625F2F"/>
    <w:rsid w:val="00632640"/>
    <w:rsid w:val="00634011"/>
    <w:rsid w:val="00634C9F"/>
    <w:rsid w:val="00643D93"/>
    <w:rsid w:val="0064533E"/>
    <w:rsid w:val="00645DD9"/>
    <w:rsid w:val="0067478D"/>
    <w:rsid w:val="00677075"/>
    <w:rsid w:val="006C1B62"/>
    <w:rsid w:val="006C72DA"/>
    <w:rsid w:val="006D0C88"/>
    <w:rsid w:val="006E4FCE"/>
    <w:rsid w:val="0070195E"/>
    <w:rsid w:val="007210F5"/>
    <w:rsid w:val="00727CD0"/>
    <w:rsid w:val="00730A79"/>
    <w:rsid w:val="0074066F"/>
    <w:rsid w:val="0074216E"/>
    <w:rsid w:val="00762836"/>
    <w:rsid w:val="00793F68"/>
    <w:rsid w:val="00794BDA"/>
    <w:rsid w:val="007956F4"/>
    <w:rsid w:val="007A1D57"/>
    <w:rsid w:val="007A2F4E"/>
    <w:rsid w:val="007E2B84"/>
    <w:rsid w:val="007E2E33"/>
    <w:rsid w:val="007E432A"/>
    <w:rsid w:val="007F09CD"/>
    <w:rsid w:val="007F3724"/>
    <w:rsid w:val="007F39EB"/>
    <w:rsid w:val="007F5A26"/>
    <w:rsid w:val="007F5A72"/>
    <w:rsid w:val="00800B83"/>
    <w:rsid w:val="008040DE"/>
    <w:rsid w:val="0082280F"/>
    <w:rsid w:val="00827D4C"/>
    <w:rsid w:val="008555C2"/>
    <w:rsid w:val="00870D17"/>
    <w:rsid w:val="008734F9"/>
    <w:rsid w:val="0087534B"/>
    <w:rsid w:val="00880889"/>
    <w:rsid w:val="00891B4B"/>
    <w:rsid w:val="00895DB5"/>
    <w:rsid w:val="008A22FC"/>
    <w:rsid w:val="008B5981"/>
    <w:rsid w:val="008C3070"/>
    <w:rsid w:val="00910C1C"/>
    <w:rsid w:val="00916769"/>
    <w:rsid w:val="00923FDB"/>
    <w:rsid w:val="0092789B"/>
    <w:rsid w:val="0093068E"/>
    <w:rsid w:val="00941FED"/>
    <w:rsid w:val="00942E4D"/>
    <w:rsid w:val="00943E0D"/>
    <w:rsid w:val="009518AB"/>
    <w:rsid w:val="00960AEE"/>
    <w:rsid w:val="0096179D"/>
    <w:rsid w:val="00964E02"/>
    <w:rsid w:val="00967412"/>
    <w:rsid w:val="00976D0A"/>
    <w:rsid w:val="00982058"/>
    <w:rsid w:val="00982345"/>
    <w:rsid w:val="00990212"/>
    <w:rsid w:val="00990B4E"/>
    <w:rsid w:val="00992BC1"/>
    <w:rsid w:val="009959D0"/>
    <w:rsid w:val="009C50D0"/>
    <w:rsid w:val="009C6B2D"/>
    <w:rsid w:val="009D07E4"/>
    <w:rsid w:val="009D1C99"/>
    <w:rsid w:val="009E1B08"/>
    <w:rsid w:val="009E228D"/>
    <w:rsid w:val="009E6B05"/>
    <w:rsid w:val="009F191B"/>
    <w:rsid w:val="00A15789"/>
    <w:rsid w:val="00A16004"/>
    <w:rsid w:val="00A17749"/>
    <w:rsid w:val="00A312EB"/>
    <w:rsid w:val="00A32846"/>
    <w:rsid w:val="00A44E9B"/>
    <w:rsid w:val="00A57175"/>
    <w:rsid w:val="00A61097"/>
    <w:rsid w:val="00A769DF"/>
    <w:rsid w:val="00A8127F"/>
    <w:rsid w:val="00A879DB"/>
    <w:rsid w:val="00A911BA"/>
    <w:rsid w:val="00AA01BF"/>
    <w:rsid w:val="00AA3BAC"/>
    <w:rsid w:val="00AB69C2"/>
    <w:rsid w:val="00AC4931"/>
    <w:rsid w:val="00AC6416"/>
    <w:rsid w:val="00AC7F64"/>
    <w:rsid w:val="00AF3BB0"/>
    <w:rsid w:val="00B12054"/>
    <w:rsid w:val="00B1322C"/>
    <w:rsid w:val="00B13F47"/>
    <w:rsid w:val="00B15A7A"/>
    <w:rsid w:val="00B16B31"/>
    <w:rsid w:val="00B16CD7"/>
    <w:rsid w:val="00B3798D"/>
    <w:rsid w:val="00B567BA"/>
    <w:rsid w:val="00B74166"/>
    <w:rsid w:val="00B914DC"/>
    <w:rsid w:val="00BA5270"/>
    <w:rsid w:val="00BA5610"/>
    <w:rsid w:val="00BC39FA"/>
    <w:rsid w:val="00BD57AB"/>
    <w:rsid w:val="00BD6FA5"/>
    <w:rsid w:val="00BE0218"/>
    <w:rsid w:val="00BF0586"/>
    <w:rsid w:val="00C058B4"/>
    <w:rsid w:val="00C12EF5"/>
    <w:rsid w:val="00C1454C"/>
    <w:rsid w:val="00C27CB9"/>
    <w:rsid w:val="00C31F94"/>
    <w:rsid w:val="00C53181"/>
    <w:rsid w:val="00C8387A"/>
    <w:rsid w:val="00C86E35"/>
    <w:rsid w:val="00C962B6"/>
    <w:rsid w:val="00C97BD4"/>
    <w:rsid w:val="00CA638F"/>
    <w:rsid w:val="00CB3297"/>
    <w:rsid w:val="00CB6416"/>
    <w:rsid w:val="00CE4E86"/>
    <w:rsid w:val="00CE5DD9"/>
    <w:rsid w:val="00CF24B9"/>
    <w:rsid w:val="00D02A4A"/>
    <w:rsid w:val="00D210A4"/>
    <w:rsid w:val="00D30D04"/>
    <w:rsid w:val="00D31B48"/>
    <w:rsid w:val="00D36C47"/>
    <w:rsid w:val="00D4455C"/>
    <w:rsid w:val="00D51344"/>
    <w:rsid w:val="00D51346"/>
    <w:rsid w:val="00D609D5"/>
    <w:rsid w:val="00D67F99"/>
    <w:rsid w:val="00D770EB"/>
    <w:rsid w:val="00D81003"/>
    <w:rsid w:val="00D85D13"/>
    <w:rsid w:val="00D93CFF"/>
    <w:rsid w:val="00DA633D"/>
    <w:rsid w:val="00DB0514"/>
    <w:rsid w:val="00DB24EC"/>
    <w:rsid w:val="00DB4626"/>
    <w:rsid w:val="00DB737F"/>
    <w:rsid w:val="00DC539A"/>
    <w:rsid w:val="00DD7EC6"/>
    <w:rsid w:val="00DE7A3E"/>
    <w:rsid w:val="00E00316"/>
    <w:rsid w:val="00E0238D"/>
    <w:rsid w:val="00E12E59"/>
    <w:rsid w:val="00E26581"/>
    <w:rsid w:val="00E27BDA"/>
    <w:rsid w:val="00E30773"/>
    <w:rsid w:val="00E55080"/>
    <w:rsid w:val="00E6102F"/>
    <w:rsid w:val="00E627BD"/>
    <w:rsid w:val="00E66B41"/>
    <w:rsid w:val="00E72CB0"/>
    <w:rsid w:val="00E73986"/>
    <w:rsid w:val="00E914B3"/>
    <w:rsid w:val="00E96D3D"/>
    <w:rsid w:val="00E9750E"/>
    <w:rsid w:val="00EA252E"/>
    <w:rsid w:val="00EA5436"/>
    <w:rsid w:val="00EC1837"/>
    <w:rsid w:val="00EC3579"/>
    <w:rsid w:val="00ED4C16"/>
    <w:rsid w:val="00ED4F6C"/>
    <w:rsid w:val="00ED6D5D"/>
    <w:rsid w:val="00EE3BDA"/>
    <w:rsid w:val="00EE3CD6"/>
    <w:rsid w:val="00EE4FAD"/>
    <w:rsid w:val="00EE5949"/>
    <w:rsid w:val="00EE790E"/>
    <w:rsid w:val="00EF5E49"/>
    <w:rsid w:val="00F034A5"/>
    <w:rsid w:val="00F05EA9"/>
    <w:rsid w:val="00F239CE"/>
    <w:rsid w:val="00F40E8E"/>
    <w:rsid w:val="00F532D3"/>
    <w:rsid w:val="00F533A7"/>
    <w:rsid w:val="00F649A7"/>
    <w:rsid w:val="00F73F4D"/>
    <w:rsid w:val="00F83BC3"/>
    <w:rsid w:val="00FA24D0"/>
    <w:rsid w:val="00FA30AC"/>
    <w:rsid w:val="00FC4915"/>
    <w:rsid w:val="00FD6C5A"/>
    <w:rsid w:val="00FE2B5E"/>
    <w:rsid w:val="00FE59E9"/>
    <w:rsid w:val="00FF0C00"/>
    <w:rsid w:val="00FF292C"/>
    <w:rsid w:val="00FF4AFA"/>
    <w:rsid w:val="018799B5"/>
    <w:rsid w:val="0C1B5567"/>
    <w:rsid w:val="1082E91D"/>
    <w:rsid w:val="115DE374"/>
    <w:rsid w:val="18C9E02C"/>
    <w:rsid w:val="1CCDF6AF"/>
    <w:rsid w:val="1CED830D"/>
    <w:rsid w:val="1F03AD61"/>
    <w:rsid w:val="206488BA"/>
    <w:rsid w:val="2DCCFD1E"/>
    <w:rsid w:val="32047458"/>
    <w:rsid w:val="3877935C"/>
    <w:rsid w:val="38F78FA0"/>
    <w:rsid w:val="3D29462A"/>
    <w:rsid w:val="4DE1B0E7"/>
    <w:rsid w:val="52A15B81"/>
    <w:rsid w:val="555FBFCE"/>
    <w:rsid w:val="651DC092"/>
    <w:rsid w:val="681D871B"/>
    <w:rsid w:val="750CF8F0"/>
    <w:rsid w:val="79CE581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FF1C710"/>
  <w15:chartTrackingRefBased/>
  <w15:docId w15:val="{098D930F-2E48-49A9-91B4-56A91E2D1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183A51"/>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183A51"/>
    <w:rPr>
      <w:color w:val="0000FF"/>
      <w:u w:val="single"/>
    </w:rPr>
  </w:style>
  <w:style w:type="paragraph" w:styleId="Fuzeile">
    <w:name w:val="footer"/>
    <w:basedOn w:val="Standard"/>
    <w:link w:val="FuzeileZchn"/>
    <w:uiPriority w:val="99"/>
    <w:rsid w:val="00183A51"/>
    <w:pPr>
      <w:tabs>
        <w:tab w:val="center" w:pos="4536"/>
        <w:tab w:val="right" w:pos="9072"/>
      </w:tabs>
    </w:pPr>
  </w:style>
  <w:style w:type="character" w:customStyle="1" w:styleId="FuzeileZchn">
    <w:name w:val="Fußzeile Zchn"/>
    <w:basedOn w:val="Absatz-Standardschriftart"/>
    <w:link w:val="Fuzeile"/>
    <w:uiPriority w:val="99"/>
    <w:rsid w:val="00183A51"/>
    <w:rPr>
      <w:rFonts w:ascii="Times New Roman" w:eastAsia="Times New Roman" w:hAnsi="Times New Roman" w:cs="Times New Roman"/>
      <w:sz w:val="24"/>
      <w:szCs w:val="24"/>
      <w:lang w:eastAsia="de-DE"/>
    </w:rPr>
  </w:style>
  <w:style w:type="paragraph" w:styleId="NurText">
    <w:name w:val="Plain Text"/>
    <w:basedOn w:val="Standard"/>
    <w:link w:val="NurTextZchn"/>
    <w:rsid w:val="00183A51"/>
    <w:rPr>
      <w:rFonts w:ascii="Courier New" w:hAnsi="Courier New"/>
      <w:sz w:val="20"/>
      <w:szCs w:val="20"/>
    </w:rPr>
  </w:style>
  <w:style w:type="character" w:customStyle="1" w:styleId="NurTextZchn">
    <w:name w:val="Nur Text Zchn"/>
    <w:basedOn w:val="Absatz-Standardschriftart"/>
    <w:link w:val="NurText"/>
    <w:rsid w:val="00183A51"/>
    <w:rPr>
      <w:rFonts w:ascii="Courier New" w:eastAsia="Times New Roman" w:hAnsi="Courier New" w:cs="Times New Roman"/>
      <w:sz w:val="20"/>
      <w:szCs w:val="20"/>
      <w:lang w:eastAsia="de-DE"/>
    </w:rPr>
  </w:style>
  <w:style w:type="paragraph" w:styleId="Listenabsatz">
    <w:name w:val="List Paragraph"/>
    <w:basedOn w:val="Standard"/>
    <w:uiPriority w:val="34"/>
    <w:qFormat/>
    <w:rsid w:val="00183A51"/>
    <w:pPr>
      <w:ind w:left="708"/>
    </w:pPr>
  </w:style>
  <w:style w:type="paragraph" w:styleId="Kommentartext">
    <w:name w:val="annotation text"/>
    <w:basedOn w:val="Standard"/>
    <w:link w:val="KommentartextZchn"/>
    <w:uiPriority w:val="99"/>
    <w:semiHidden/>
    <w:unhideWhenUsed/>
    <w:rPr>
      <w:sz w:val="20"/>
      <w:szCs w:val="20"/>
    </w:rPr>
  </w:style>
  <w:style w:type="character" w:customStyle="1" w:styleId="KommentartextZchn">
    <w:name w:val="Kommentartext Zchn"/>
    <w:basedOn w:val="Absatz-Standardschriftart"/>
    <w:link w:val="Kommentartext"/>
    <w:uiPriority w:val="99"/>
    <w:semiHidden/>
    <w:rPr>
      <w:rFonts w:ascii="Times New Roman" w:eastAsia="Times New Roman" w:hAnsi="Times New Roman" w:cs="Times New Roman"/>
      <w:sz w:val="20"/>
      <w:szCs w:val="20"/>
      <w:lang w:eastAsia="de-DE"/>
    </w:rPr>
  </w:style>
  <w:style w:type="character" w:styleId="Kommentarzeichen">
    <w:name w:val="annotation reference"/>
    <w:basedOn w:val="Absatz-Standardschriftart"/>
    <w:uiPriority w:val="99"/>
    <w:semiHidden/>
    <w:unhideWhenUsed/>
    <w:rPr>
      <w:sz w:val="16"/>
      <w:szCs w:val="16"/>
    </w:rPr>
  </w:style>
  <w:style w:type="paragraph" w:styleId="Sprechblasentext">
    <w:name w:val="Balloon Text"/>
    <w:basedOn w:val="Standard"/>
    <w:link w:val="SprechblasentextZchn"/>
    <w:uiPriority w:val="99"/>
    <w:semiHidden/>
    <w:unhideWhenUsed/>
    <w:rsid w:val="00D4455C"/>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4455C"/>
    <w:rPr>
      <w:rFonts w:ascii="Segoe UI" w:eastAsia="Times New Roman" w:hAnsi="Segoe UI" w:cs="Segoe UI"/>
      <w:sz w:val="18"/>
      <w:szCs w:val="18"/>
      <w:lang w:eastAsia="de-DE"/>
    </w:rPr>
  </w:style>
  <w:style w:type="paragraph" w:styleId="Kommentarthema">
    <w:name w:val="annotation subject"/>
    <w:basedOn w:val="Kommentartext"/>
    <w:next w:val="Kommentartext"/>
    <w:link w:val="KommentarthemaZchn"/>
    <w:uiPriority w:val="99"/>
    <w:semiHidden/>
    <w:unhideWhenUsed/>
    <w:rsid w:val="0037582D"/>
    <w:rPr>
      <w:b/>
      <w:bCs/>
    </w:rPr>
  </w:style>
  <w:style w:type="character" w:customStyle="1" w:styleId="KommentarthemaZchn">
    <w:name w:val="Kommentarthema Zchn"/>
    <w:basedOn w:val="KommentartextZchn"/>
    <w:link w:val="Kommentarthema"/>
    <w:uiPriority w:val="99"/>
    <w:semiHidden/>
    <w:rsid w:val="0037582D"/>
    <w:rPr>
      <w:rFonts w:ascii="Times New Roman" w:eastAsia="Times New Roman" w:hAnsi="Times New Roman" w:cs="Times New Roman"/>
      <w:b/>
      <w:bCs/>
      <w:sz w:val="20"/>
      <w:szCs w:val="20"/>
      <w:lang w:eastAsia="de-DE"/>
    </w:rPr>
  </w:style>
  <w:style w:type="character" w:customStyle="1" w:styleId="NichtaufgelsteErwhnung1">
    <w:name w:val="Nicht aufgelöste Erwähnung1"/>
    <w:basedOn w:val="Absatz-Standardschriftart"/>
    <w:uiPriority w:val="99"/>
    <w:semiHidden/>
    <w:unhideWhenUsed/>
    <w:rsid w:val="00982345"/>
    <w:rPr>
      <w:color w:val="605E5C"/>
      <w:shd w:val="clear" w:color="auto" w:fill="E1DFDD"/>
    </w:rPr>
  </w:style>
  <w:style w:type="character" w:customStyle="1" w:styleId="Erwhnung1">
    <w:name w:val="Erwähnung1"/>
    <w:basedOn w:val="Absatz-Standardschriftart"/>
    <w:uiPriority w:val="99"/>
    <w:unhideWhenUsed/>
    <w:rPr>
      <w:color w:val="2B579A"/>
      <w:shd w:val="clear" w:color="auto" w:fill="E6E6E6"/>
    </w:rPr>
  </w:style>
  <w:style w:type="paragraph" w:styleId="Kopfzeile">
    <w:name w:val="header"/>
    <w:basedOn w:val="Standard"/>
    <w:link w:val="KopfzeileZchn"/>
    <w:uiPriority w:val="99"/>
    <w:unhideWhenUsed/>
    <w:rsid w:val="00634C9F"/>
    <w:pPr>
      <w:tabs>
        <w:tab w:val="center" w:pos="4536"/>
        <w:tab w:val="right" w:pos="9072"/>
      </w:tabs>
    </w:pPr>
  </w:style>
  <w:style w:type="character" w:customStyle="1" w:styleId="KopfzeileZchn">
    <w:name w:val="Kopfzeile Zchn"/>
    <w:basedOn w:val="Absatz-Standardschriftart"/>
    <w:link w:val="Kopfzeile"/>
    <w:uiPriority w:val="99"/>
    <w:rsid w:val="00634C9F"/>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1263967">
      <w:bodyDiv w:val="1"/>
      <w:marLeft w:val="0"/>
      <w:marRight w:val="0"/>
      <w:marTop w:val="0"/>
      <w:marBottom w:val="0"/>
      <w:divBdr>
        <w:top w:val="none" w:sz="0" w:space="0" w:color="auto"/>
        <w:left w:val="none" w:sz="0" w:space="0" w:color="auto"/>
        <w:bottom w:val="none" w:sz="0" w:space="0" w:color="auto"/>
        <w:right w:val="none" w:sz="0" w:space="0" w:color="auto"/>
      </w:divBdr>
      <w:divsChild>
        <w:div w:id="944733292">
          <w:marLeft w:val="288"/>
          <w:marRight w:val="0"/>
          <w:marTop w:val="0"/>
          <w:marBottom w:val="80"/>
          <w:divBdr>
            <w:top w:val="none" w:sz="0" w:space="0" w:color="auto"/>
            <w:left w:val="none" w:sz="0" w:space="0" w:color="auto"/>
            <w:bottom w:val="none" w:sz="0" w:space="0" w:color="auto"/>
            <w:right w:val="none" w:sz="0" w:space="0" w:color="auto"/>
          </w:divBdr>
        </w:div>
        <w:div w:id="2113671827">
          <w:marLeft w:val="288"/>
          <w:marRight w:val="0"/>
          <w:marTop w:val="0"/>
          <w:marBottom w:val="80"/>
          <w:divBdr>
            <w:top w:val="none" w:sz="0" w:space="0" w:color="auto"/>
            <w:left w:val="none" w:sz="0" w:space="0" w:color="auto"/>
            <w:bottom w:val="none" w:sz="0" w:space="0" w:color="auto"/>
            <w:right w:val="none" w:sz="0" w:space="0" w:color="auto"/>
          </w:divBdr>
        </w:div>
        <w:div w:id="812529185">
          <w:marLeft w:val="288"/>
          <w:marRight w:val="0"/>
          <w:marTop w:val="0"/>
          <w:marBottom w:val="80"/>
          <w:divBdr>
            <w:top w:val="none" w:sz="0" w:space="0" w:color="auto"/>
            <w:left w:val="none" w:sz="0" w:space="0" w:color="auto"/>
            <w:bottom w:val="none" w:sz="0" w:space="0" w:color="auto"/>
            <w:right w:val="none" w:sz="0" w:space="0" w:color="auto"/>
          </w:divBdr>
        </w:div>
        <w:div w:id="1513379324">
          <w:marLeft w:val="288"/>
          <w:marRight w:val="0"/>
          <w:marTop w:val="0"/>
          <w:marBottom w:val="80"/>
          <w:divBdr>
            <w:top w:val="none" w:sz="0" w:space="0" w:color="auto"/>
            <w:left w:val="none" w:sz="0" w:space="0" w:color="auto"/>
            <w:bottom w:val="none" w:sz="0" w:space="0" w:color="auto"/>
            <w:right w:val="none" w:sz="0" w:space="0" w:color="auto"/>
          </w:divBdr>
        </w:div>
      </w:divsChild>
    </w:div>
    <w:div w:id="1170414164">
      <w:bodyDiv w:val="1"/>
      <w:marLeft w:val="0"/>
      <w:marRight w:val="0"/>
      <w:marTop w:val="0"/>
      <w:marBottom w:val="0"/>
      <w:divBdr>
        <w:top w:val="none" w:sz="0" w:space="0" w:color="auto"/>
        <w:left w:val="none" w:sz="0" w:space="0" w:color="auto"/>
        <w:bottom w:val="none" w:sz="0" w:space="0" w:color="auto"/>
        <w:right w:val="none" w:sz="0" w:space="0" w:color="auto"/>
      </w:divBdr>
      <w:divsChild>
        <w:div w:id="222907123">
          <w:marLeft w:val="288"/>
          <w:marRight w:val="0"/>
          <w:marTop w:val="0"/>
          <w:marBottom w:val="80"/>
          <w:divBdr>
            <w:top w:val="none" w:sz="0" w:space="0" w:color="auto"/>
            <w:left w:val="none" w:sz="0" w:space="0" w:color="auto"/>
            <w:bottom w:val="none" w:sz="0" w:space="0" w:color="auto"/>
            <w:right w:val="none" w:sz="0" w:space="0" w:color="auto"/>
          </w:divBdr>
        </w:div>
        <w:div w:id="2037271288">
          <w:marLeft w:val="288"/>
          <w:marRight w:val="0"/>
          <w:marTop w:val="0"/>
          <w:marBottom w:val="80"/>
          <w:divBdr>
            <w:top w:val="none" w:sz="0" w:space="0" w:color="auto"/>
            <w:left w:val="none" w:sz="0" w:space="0" w:color="auto"/>
            <w:bottom w:val="none" w:sz="0" w:space="0" w:color="auto"/>
            <w:right w:val="none" w:sz="0" w:space="0" w:color="auto"/>
          </w:divBdr>
        </w:div>
        <w:div w:id="242568644">
          <w:marLeft w:val="288"/>
          <w:marRight w:val="0"/>
          <w:marTop w:val="0"/>
          <w:marBottom w:val="80"/>
          <w:divBdr>
            <w:top w:val="none" w:sz="0" w:space="0" w:color="auto"/>
            <w:left w:val="none" w:sz="0" w:space="0" w:color="auto"/>
            <w:bottom w:val="none" w:sz="0" w:space="0" w:color="auto"/>
            <w:right w:val="none" w:sz="0" w:space="0" w:color="auto"/>
          </w:divBdr>
        </w:div>
        <w:div w:id="1058674391">
          <w:marLeft w:val="288"/>
          <w:marRight w:val="0"/>
          <w:marTop w:val="0"/>
          <w:marBottom w:val="8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twitter.com/BlumPresse" TargetMode="External"/><Relationship Id="rId18" Type="http://schemas.openxmlformats.org/officeDocument/2006/relationships/image" Target="media/image5.jpe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blum.com/at/de/unternehmen/presse/" TargetMode="External"/><Relationship Id="rId7" Type="http://schemas.openxmlformats.org/officeDocument/2006/relationships/webSettings" Target="webSettings.xml"/><Relationship Id="rId12" Type="http://schemas.openxmlformats.org/officeDocument/2006/relationships/image" Target="media/image2.jpeg"/><Relationship Id="rId17" Type="http://schemas.openxmlformats.org/officeDocument/2006/relationships/hyperlink" Target="https://www.linkedin.com/company/julius-blum-gmbh"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hyperlink" Target="mailto:presseinfo@blum.com"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blum.com" TargetMode="External"/><Relationship Id="rId24" Type="http://schemas.openxmlformats.org/officeDocument/2006/relationships/header" Target="header2.xml"/><Relationship Id="rId5" Type="http://schemas.openxmlformats.org/officeDocument/2006/relationships/styles" Target="styles.xml"/><Relationship Id="rId15" Type="http://schemas.openxmlformats.org/officeDocument/2006/relationships/hyperlink" Target="http://www.youtube.com/user/JuliusBlumGmbH" TargetMode="External"/><Relationship Id="rId23"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image" Target="media/image6.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3.png"/><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17B17F4FACE06478F81F9E6AA822951" ma:contentTypeVersion="8" ma:contentTypeDescription="Ein neues Dokument erstellen." ma:contentTypeScope="" ma:versionID="3b813e6e9246864fe69621289276853d">
  <xsd:schema xmlns:xsd="http://www.w3.org/2001/XMLSchema" xmlns:xs="http://www.w3.org/2001/XMLSchema" xmlns:p="http://schemas.microsoft.com/office/2006/metadata/properties" xmlns:ns2="9ecb0b22-5505-4233-bec7-5136d9212e90" xmlns:ns3="4772dd7f-e84b-4eb8-8e2d-3d5b44201ffb" targetNamespace="http://schemas.microsoft.com/office/2006/metadata/properties" ma:root="true" ma:fieldsID="b981ba2d31c133d64274c482974663ea" ns2:_="" ns3:_="">
    <xsd:import namespace="9ecb0b22-5505-4233-bec7-5136d9212e90"/>
    <xsd:import namespace="4772dd7f-e84b-4eb8-8e2d-3d5b44201ff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cb0b22-5505-4233-bec7-5136d9212e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772dd7f-e84b-4eb8-8e2d-3d5b44201ffb"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4772dd7f-e84b-4eb8-8e2d-3d5b44201ffb">
      <UserInfo>
        <DisplayName>Lisa Nagel</DisplayName>
        <AccountId>92</AccountId>
        <AccountType/>
      </UserInfo>
      <UserInfo>
        <DisplayName>Yvonne Schrott-Greussing</DisplayName>
        <AccountId>64</AccountId>
        <AccountType/>
      </UserInfo>
      <UserInfo>
        <DisplayName>Stefan Baumann</DisplayName>
        <AccountId>34</AccountId>
        <AccountType/>
      </UserInfo>
      <UserInfo>
        <DisplayName>Andre Dorner</DisplayName>
        <AccountId>210</AccountId>
        <AccountType/>
      </UserInfo>
      <UserInfo>
        <DisplayName>Sven Promberger</DisplayName>
        <AccountId>53</AccountId>
        <AccountType/>
      </UserInfo>
      <UserInfo>
        <DisplayName>Anita Wilson-Kofler</DisplayName>
        <AccountId>233</AccountId>
        <AccountType/>
      </UserInfo>
      <UserInfo>
        <DisplayName>Ramona Gasser</DisplayName>
        <AccountId>83</AccountId>
        <AccountType/>
      </UserInfo>
      <UserInfo>
        <DisplayName>Nina Huemer</DisplayName>
        <AccountId>85</AccountId>
        <AccountType/>
      </UserInfo>
      <UserInfo>
        <DisplayName>Patrick Fussenegger</DisplayName>
        <AccountId>15</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B9288D3-240D-4475-92A5-BD209F9381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cb0b22-5505-4233-bec7-5136d9212e90"/>
    <ds:schemaRef ds:uri="4772dd7f-e84b-4eb8-8e2d-3d5b44201f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EAEC04B-44E5-4F38-BB11-0A46CA1A9BFD}">
  <ds:schemaRefs>
    <ds:schemaRef ds:uri="http://www.w3.org/XML/1998/namespace"/>
    <ds:schemaRef ds:uri="http://purl.org/dc/dcmitype/"/>
    <ds:schemaRef ds:uri="http://schemas.microsoft.com/office/2006/metadata/properties"/>
    <ds:schemaRef ds:uri="http://schemas.microsoft.com/office/2006/documentManagement/types"/>
    <ds:schemaRef ds:uri="http://purl.org/dc/terms/"/>
    <ds:schemaRef ds:uri="http://purl.org/dc/elements/1.1/"/>
    <ds:schemaRef ds:uri="http://schemas.microsoft.com/office/infopath/2007/PartnerControls"/>
    <ds:schemaRef ds:uri="http://schemas.openxmlformats.org/package/2006/metadata/core-properties"/>
    <ds:schemaRef ds:uri="4772dd7f-e84b-4eb8-8e2d-3d5b44201ffb"/>
    <ds:schemaRef ds:uri="9ecb0b22-5505-4233-bec7-5136d9212e90"/>
  </ds:schemaRefs>
</ds:datastoreItem>
</file>

<file path=customXml/itemProps3.xml><?xml version="1.0" encoding="utf-8"?>
<ds:datastoreItem xmlns:ds="http://schemas.openxmlformats.org/officeDocument/2006/customXml" ds:itemID="{652D66AB-B039-4CAF-95A5-409579BDE61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647</Words>
  <Characters>4081</Characters>
  <Application>Microsoft Office Word</Application>
  <DocSecurity>0</DocSecurity>
  <Lines>34</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 Baumann</dc:creator>
  <cp:keywords/>
  <dc:description/>
  <cp:lastModifiedBy>Carmen Merlin</cp:lastModifiedBy>
  <cp:revision>5</cp:revision>
  <cp:lastPrinted>2019-02-22T10:47:00Z</cp:lastPrinted>
  <dcterms:created xsi:type="dcterms:W3CDTF">2019-04-16T09:31:00Z</dcterms:created>
  <dcterms:modified xsi:type="dcterms:W3CDTF">2019-05-08T07:33:00Z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thorIds_UIVersion_1024">
    <vt:lpwstr>34</vt:lpwstr>
  </property>
  <property fmtid="{D5CDD505-2E9C-101B-9397-08002B2CF9AE}" pid="3" name="ContentTypeId">
    <vt:lpwstr>0x010100117B17F4FACE06478F81F9E6AA822951</vt:lpwstr>
  </property>
  <property fmtid="{D5CDD505-2E9C-101B-9397-08002B2CF9AE}" pid="4" name="AuthorIds_UIVersion_8704">
    <vt:lpwstr>34</vt:lpwstr>
  </property>
  <property fmtid="{D5CDD505-2E9C-101B-9397-08002B2CF9AE}" pid="5" name="AuthorIds_UIVersion_11264">
    <vt:lpwstr>64</vt:lpwstr>
  </property>
  <property fmtid="{D5CDD505-2E9C-101B-9397-08002B2CF9AE}" pid="6" name="AuthorIds_UIVersion_13824">
    <vt:lpwstr>34</vt:lpwstr>
  </property>
  <property fmtid="{D5CDD505-2E9C-101B-9397-08002B2CF9AE}" pid="7" name="AuthorIds_UIVersion_1536">
    <vt:lpwstr>34</vt:lpwstr>
  </property>
  <property fmtid="{D5CDD505-2E9C-101B-9397-08002B2CF9AE}" pid="8" name="AuthorIds_UIVersion_5120">
    <vt:lpwstr>34</vt:lpwstr>
  </property>
</Properties>
</file>